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72" w:rsidRPr="000E7314" w:rsidRDefault="00761372" w:rsidP="00761372">
      <w:pPr>
        <w:tabs>
          <w:tab w:val="left" w:pos="3402"/>
        </w:tabs>
        <w:jc w:val="right"/>
        <w:rPr>
          <w:sz w:val="20"/>
          <w:szCs w:val="20"/>
        </w:rPr>
      </w:pPr>
      <w:r w:rsidRPr="000E7314">
        <w:rPr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0E7314">
        <w:rPr>
          <w:sz w:val="20"/>
          <w:szCs w:val="20"/>
        </w:rPr>
        <w:t>Приложение № 18</w:t>
      </w:r>
    </w:p>
    <w:p w:rsidR="00761372" w:rsidRPr="000E7314" w:rsidRDefault="00761372" w:rsidP="00761372">
      <w:pPr>
        <w:tabs>
          <w:tab w:val="left" w:pos="3402"/>
        </w:tabs>
        <w:jc w:val="right"/>
        <w:rPr>
          <w:sz w:val="20"/>
          <w:szCs w:val="20"/>
        </w:rPr>
      </w:pPr>
      <w:r w:rsidRPr="000E7314">
        <w:rPr>
          <w:sz w:val="20"/>
          <w:szCs w:val="20"/>
        </w:rPr>
        <w:t xml:space="preserve">                                                                   к решению «О бюджете </w:t>
      </w:r>
      <w:proofErr w:type="spellStart"/>
      <w:r w:rsidRPr="000E7314">
        <w:rPr>
          <w:sz w:val="20"/>
          <w:szCs w:val="20"/>
        </w:rPr>
        <w:t>Лискинского</w:t>
      </w:r>
      <w:proofErr w:type="spellEnd"/>
      <w:r w:rsidRPr="000E7314">
        <w:rPr>
          <w:sz w:val="20"/>
          <w:szCs w:val="20"/>
        </w:rPr>
        <w:t xml:space="preserve"> </w:t>
      </w:r>
      <w:proofErr w:type="gramStart"/>
      <w:r w:rsidRPr="000E7314">
        <w:rPr>
          <w:sz w:val="20"/>
          <w:szCs w:val="20"/>
        </w:rPr>
        <w:t>муниципального</w:t>
      </w:r>
      <w:proofErr w:type="gramEnd"/>
      <w:r w:rsidRPr="000E7314">
        <w:rPr>
          <w:sz w:val="20"/>
          <w:szCs w:val="20"/>
        </w:rPr>
        <w:t xml:space="preserve"> </w:t>
      </w:r>
    </w:p>
    <w:p w:rsidR="00761372" w:rsidRPr="000E7314" w:rsidRDefault="00761372" w:rsidP="00761372">
      <w:pPr>
        <w:tabs>
          <w:tab w:val="left" w:pos="3402"/>
        </w:tabs>
        <w:jc w:val="right"/>
        <w:rPr>
          <w:sz w:val="20"/>
          <w:szCs w:val="20"/>
        </w:rPr>
      </w:pPr>
      <w:r w:rsidRPr="000E7314">
        <w:rPr>
          <w:sz w:val="20"/>
          <w:szCs w:val="20"/>
        </w:rPr>
        <w:t xml:space="preserve">                                                                       района Воронежской области на 2014 год и </w:t>
      </w:r>
      <w:proofErr w:type="gramStart"/>
      <w:r w:rsidRPr="000E7314">
        <w:rPr>
          <w:sz w:val="20"/>
          <w:szCs w:val="20"/>
        </w:rPr>
        <w:t>на</w:t>
      </w:r>
      <w:proofErr w:type="gramEnd"/>
      <w:r w:rsidRPr="000E7314">
        <w:rPr>
          <w:sz w:val="20"/>
          <w:szCs w:val="20"/>
        </w:rPr>
        <w:t xml:space="preserve"> плановый </w:t>
      </w:r>
    </w:p>
    <w:p w:rsidR="00761372" w:rsidRPr="000E7314" w:rsidRDefault="00761372" w:rsidP="00761372">
      <w:pPr>
        <w:tabs>
          <w:tab w:val="left" w:pos="3402"/>
        </w:tabs>
        <w:jc w:val="right"/>
        <w:rPr>
          <w:sz w:val="20"/>
          <w:szCs w:val="20"/>
        </w:rPr>
      </w:pPr>
      <w:r w:rsidRPr="000E7314">
        <w:rPr>
          <w:sz w:val="20"/>
          <w:szCs w:val="20"/>
        </w:rPr>
        <w:t xml:space="preserve">                                                                   период 2015-2016 годы» Совета народных депутатов </w:t>
      </w:r>
    </w:p>
    <w:p w:rsidR="00761372" w:rsidRPr="000E7314" w:rsidRDefault="00761372" w:rsidP="00761372">
      <w:pPr>
        <w:tabs>
          <w:tab w:val="left" w:pos="3402"/>
        </w:tabs>
        <w:jc w:val="right"/>
        <w:rPr>
          <w:sz w:val="20"/>
          <w:szCs w:val="20"/>
        </w:rPr>
      </w:pPr>
      <w:r w:rsidRPr="000E7314">
        <w:rPr>
          <w:sz w:val="20"/>
          <w:szCs w:val="20"/>
        </w:rPr>
        <w:t xml:space="preserve">                                                                            </w:t>
      </w:r>
      <w:proofErr w:type="spellStart"/>
      <w:r w:rsidRPr="000E7314">
        <w:rPr>
          <w:sz w:val="20"/>
          <w:szCs w:val="20"/>
        </w:rPr>
        <w:t>Лискинского</w:t>
      </w:r>
      <w:proofErr w:type="spellEnd"/>
      <w:r w:rsidRPr="000E7314">
        <w:rPr>
          <w:sz w:val="20"/>
          <w:szCs w:val="20"/>
        </w:rPr>
        <w:t xml:space="preserve"> </w:t>
      </w:r>
      <w:proofErr w:type="gramStart"/>
      <w:r w:rsidRPr="000E7314">
        <w:rPr>
          <w:sz w:val="20"/>
          <w:szCs w:val="20"/>
        </w:rPr>
        <w:t>муниципального</w:t>
      </w:r>
      <w:proofErr w:type="gramEnd"/>
      <w:r w:rsidRPr="000E7314">
        <w:rPr>
          <w:sz w:val="20"/>
          <w:szCs w:val="20"/>
        </w:rPr>
        <w:t xml:space="preserve"> района Воронежской области</w:t>
      </w:r>
    </w:p>
    <w:p w:rsidR="00761372" w:rsidRPr="000E7314" w:rsidRDefault="00761372" w:rsidP="00761372">
      <w:pPr>
        <w:pStyle w:val="ConsNormal"/>
        <w:widowControl/>
        <w:tabs>
          <w:tab w:val="left" w:pos="3402"/>
          <w:tab w:val="left" w:pos="5580"/>
        </w:tabs>
        <w:ind w:right="0"/>
        <w:jc w:val="right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№ 179 от  12.11.2013 год.</w:t>
      </w:r>
    </w:p>
    <w:p w:rsidR="00761372" w:rsidRPr="000E7314" w:rsidRDefault="00761372" w:rsidP="00761372">
      <w:pPr>
        <w:pStyle w:val="ConsPlusNormal"/>
        <w:widowControl/>
        <w:tabs>
          <w:tab w:val="left" w:pos="3402"/>
          <w:tab w:val="left" w:pos="8169"/>
        </w:tabs>
        <w:ind w:firstLine="0"/>
        <w:rPr>
          <w:rFonts w:ascii="Times New Roman" w:hAnsi="Times New Roman" w:cs="Times New Roman"/>
          <w:b/>
          <w:bCs/>
        </w:rPr>
      </w:pPr>
      <w:r w:rsidRPr="000E7314">
        <w:rPr>
          <w:rFonts w:ascii="Times New Roman" w:hAnsi="Times New Roman" w:cs="Times New Roman"/>
          <w:b/>
          <w:bCs/>
        </w:rPr>
        <w:tab/>
      </w:r>
      <w:r w:rsidRPr="000E7314">
        <w:rPr>
          <w:rFonts w:ascii="Times New Roman" w:hAnsi="Times New Roman" w:cs="Times New Roman"/>
          <w:b/>
          <w:bCs/>
        </w:rPr>
        <w:tab/>
      </w:r>
    </w:p>
    <w:p w:rsidR="00761372" w:rsidRPr="000E7314" w:rsidRDefault="00761372" w:rsidP="00761372">
      <w:pPr>
        <w:autoSpaceDE w:val="0"/>
        <w:autoSpaceDN w:val="0"/>
        <w:adjustRightInd w:val="0"/>
        <w:ind w:firstLine="720"/>
        <w:jc w:val="center"/>
        <w:rPr>
          <w:bCs/>
          <w:sz w:val="20"/>
          <w:szCs w:val="20"/>
        </w:rPr>
      </w:pPr>
      <w:r w:rsidRPr="000E7314">
        <w:rPr>
          <w:bCs/>
          <w:sz w:val="20"/>
          <w:szCs w:val="20"/>
        </w:rPr>
        <w:t>Методика распределения Дотаций на поддержку мер по обеспечению сбалансированности бюджетов поселений</w:t>
      </w:r>
    </w:p>
    <w:p w:rsidR="00761372" w:rsidRPr="000E7314" w:rsidRDefault="00761372" w:rsidP="00761372">
      <w:pPr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761372" w:rsidRPr="000E7314" w:rsidRDefault="00761372" w:rsidP="0076137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2.1. Размер дотации бюджету i-го поселения рассчитывается по следующей формуле:</w:t>
      </w:r>
    </w:p>
    <w:p w:rsidR="00761372" w:rsidRPr="000E7314" w:rsidRDefault="00761372" w:rsidP="00761372">
      <w:pPr>
        <w:pStyle w:val="ConsPlusNonformat"/>
        <w:widowControl/>
        <w:ind w:firstLine="567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  <w:bCs/>
        </w:rPr>
        <w:t>РД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  <w:bCs/>
          <w:vertAlign w:val="subscript"/>
        </w:rPr>
        <w:t xml:space="preserve"> </w:t>
      </w:r>
      <w:r w:rsidRPr="000E7314">
        <w:rPr>
          <w:rFonts w:ascii="Times New Roman" w:hAnsi="Times New Roman" w:cs="Times New Roman"/>
          <w:bCs/>
        </w:rPr>
        <w:t>= Р</w:t>
      </w:r>
      <w:proofErr w:type="spell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r w:rsidRPr="000E7314">
        <w:rPr>
          <w:rFonts w:ascii="Times New Roman" w:hAnsi="Times New Roman" w:cs="Times New Roman"/>
          <w:bCs/>
        </w:rPr>
        <w:t xml:space="preserve"> - Д</w:t>
      </w:r>
      <w:proofErr w:type="spell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r w:rsidRPr="000E7314">
        <w:rPr>
          <w:rFonts w:ascii="Times New Roman" w:hAnsi="Times New Roman" w:cs="Times New Roman"/>
        </w:rPr>
        <w:t xml:space="preserve"> </w:t>
      </w:r>
    </w:p>
    <w:p w:rsidR="00761372" w:rsidRPr="000E7314" w:rsidRDefault="00761372" w:rsidP="00761372">
      <w:pPr>
        <w:pStyle w:val="ConsPlusNonformat"/>
        <w:widowControl/>
        <w:ind w:firstLine="567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где:</w:t>
      </w:r>
    </w:p>
    <w:p w:rsidR="00761372" w:rsidRPr="000E7314" w:rsidRDefault="00761372" w:rsidP="00761372">
      <w:pPr>
        <w:pStyle w:val="ConsPlusNonformat"/>
        <w:widowControl/>
        <w:ind w:firstLine="567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  <w:bCs/>
        </w:rPr>
        <w:t>РД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  <w:bCs/>
          <w:vertAlign w:val="subscript"/>
        </w:rPr>
        <w:t xml:space="preserve"> </w:t>
      </w:r>
      <w:r w:rsidRPr="000E7314">
        <w:rPr>
          <w:rFonts w:ascii="Times New Roman" w:hAnsi="Times New Roman" w:cs="Times New Roman"/>
        </w:rPr>
        <w:t>- размер дотации бюджету i-го поселения</w:t>
      </w:r>
    </w:p>
    <w:p w:rsidR="00761372" w:rsidRPr="000E7314" w:rsidRDefault="00761372" w:rsidP="00761372">
      <w:pPr>
        <w:pStyle w:val="ConsPlusNonformat"/>
        <w:widowControl/>
        <w:ind w:firstLine="567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  <w:bCs/>
        </w:rPr>
        <w:t>Р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  <w:bCs/>
        </w:rPr>
        <w:t xml:space="preserve"> </w:t>
      </w:r>
      <w:r w:rsidRPr="000E7314">
        <w:rPr>
          <w:rFonts w:ascii="Times New Roman" w:hAnsi="Times New Roman" w:cs="Times New Roman"/>
        </w:rPr>
        <w:t>- расчетные  расходные  обязательства  бюджета  i-го поселения в текущем финансовом году;</w:t>
      </w:r>
    </w:p>
    <w:p w:rsidR="00761372" w:rsidRPr="000E7314" w:rsidRDefault="00761372" w:rsidP="00761372">
      <w:pPr>
        <w:pStyle w:val="ConsPlusNonformat"/>
        <w:widowControl/>
        <w:ind w:firstLine="567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  <w:bCs/>
        </w:rPr>
        <w:t>Д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</w:rPr>
        <w:t xml:space="preserve"> - расчетные доходные возможности бюджета i-го поселения в текущем финансовом году;</w:t>
      </w:r>
    </w:p>
    <w:p w:rsidR="00761372" w:rsidRPr="000E7314" w:rsidRDefault="00761372" w:rsidP="0076137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Расчетные  расходные  обязательства  бюджета  i-го  поселения в текущем финансовом году (</w:t>
      </w:r>
      <w:r w:rsidRPr="000E7314">
        <w:rPr>
          <w:rFonts w:ascii="Times New Roman" w:hAnsi="Times New Roman" w:cs="Times New Roman"/>
          <w:bCs/>
        </w:rPr>
        <w:t>Р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  <w:bCs/>
        </w:rPr>
        <w:t xml:space="preserve">) </w:t>
      </w:r>
      <w:r w:rsidRPr="000E7314">
        <w:rPr>
          <w:rFonts w:ascii="Times New Roman" w:hAnsi="Times New Roman" w:cs="Times New Roman"/>
        </w:rPr>
        <w:t>рассчитываются по следующей формуле:</w:t>
      </w:r>
    </w:p>
    <w:p w:rsidR="00761372" w:rsidRPr="000E7314" w:rsidRDefault="00761372" w:rsidP="00761372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</w:rPr>
      </w:pPr>
      <w:r w:rsidRPr="000E7314">
        <w:rPr>
          <w:rFonts w:ascii="Times New Roman" w:hAnsi="Times New Roman" w:cs="Times New Roman"/>
          <w:bCs/>
        </w:rPr>
        <w:t>Р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  <w:bCs/>
        </w:rPr>
        <w:t xml:space="preserve"> = Р</w:t>
      </w:r>
      <w:proofErr w:type="spell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r w:rsidRPr="000E7314">
        <w:rPr>
          <w:rFonts w:ascii="Times New Roman" w:hAnsi="Times New Roman" w:cs="Times New Roman"/>
          <w:bCs/>
          <w:vertAlign w:val="subscript"/>
        </w:rPr>
        <w:t>п</w:t>
      </w:r>
      <w:proofErr w:type="spellEnd"/>
      <w:r w:rsidRPr="000E7314">
        <w:rPr>
          <w:rFonts w:ascii="Times New Roman" w:hAnsi="Times New Roman" w:cs="Times New Roman"/>
          <w:bCs/>
        </w:rPr>
        <w:t xml:space="preserve"> + Р</w:t>
      </w:r>
      <w:proofErr w:type="spell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r w:rsidRPr="000E7314">
        <w:rPr>
          <w:rFonts w:ascii="Times New Roman" w:hAnsi="Times New Roman" w:cs="Times New Roman"/>
          <w:bCs/>
          <w:vertAlign w:val="subscript"/>
        </w:rPr>
        <w:t>н</w:t>
      </w:r>
      <w:proofErr w:type="spellEnd"/>
      <w:r w:rsidRPr="000E7314">
        <w:rPr>
          <w:rFonts w:ascii="Times New Roman" w:hAnsi="Times New Roman" w:cs="Times New Roman"/>
          <w:bCs/>
        </w:rPr>
        <w:t xml:space="preserve"> </w:t>
      </w:r>
    </w:p>
    <w:p w:rsidR="00761372" w:rsidRPr="000E7314" w:rsidRDefault="00761372" w:rsidP="00761372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</w:rPr>
      </w:pPr>
      <w:r w:rsidRPr="000E7314">
        <w:rPr>
          <w:rFonts w:ascii="Times New Roman" w:hAnsi="Times New Roman" w:cs="Times New Roman"/>
          <w:bCs/>
        </w:rPr>
        <w:t>где:</w:t>
      </w:r>
    </w:p>
    <w:p w:rsidR="00761372" w:rsidRPr="000E7314" w:rsidRDefault="00761372" w:rsidP="0076137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  <w:bCs/>
        </w:rPr>
        <w:t>Р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gramEnd"/>
      <w:r w:rsidRPr="000E7314">
        <w:rPr>
          <w:rFonts w:ascii="Times New Roman" w:hAnsi="Times New Roman" w:cs="Times New Roman"/>
          <w:bCs/>
          <w:vertAlign w:val="subscript"/>
        </w:rPr>
        <w:t>п</w:t>
      </w:r>
      <w:proofErr w:type="spellEnd"/>
      <w:r w:rsidRPr="000E7314">
        <w:rPr>
          <w:rFonts w:ascii="Times New Roman" w:hAnsi="Times New Roman" w:cs="Times New Roman"/>
          <w:bCs/>
        </w:rPr>
        <w:t xml:space="preserve"> - расходы бюджета </w:t>
      </w:r>
      <w:r w:rsidRPr="000E7314">
        <w:rPr>
          <w:rFonts w:ascii="Times New Roman" w:hAnsi="Times New Roman" w:cs="Times New Roman"/>
        </w:rPr>
        <w:t xml:space="preserve">i-го поселения в текущем финансовом году, за исключением расходов, осуществляемых за счет целевых средств, полученных из других бюджетов бюджетной системы Российской Федерации, и остатков этих средств на начало текущего года (кроме  субсидий из областного бюджета для долевого финансирования приоритетных социально значимых расходов местных бюджетов); </w:t>
      </w:r>
    </w:p>
    <w:p w:rsidR="00761372" w:rsidRPr="000E7314" w:rsidRDefault="00761372" w:rsidP="0076137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  <w:bCs/>
        </w:rPr>
        <w:t>Р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gramEnd"/>
      <w:r w:rsidRPr="000E7314">
        <w:rPr>
          <w:rFonts w:ascii="Times New Roman" w:hAnsi="Times New Roman" w:cs="Times New Roman"/>
          <w:bCs/>
          <w:vertAlign w:val="subscript"/>
        </w:rPr>
        <w:t>н</w:t>
      </w:r>
      <w:proofErr w:type="spellEnd"/>
      <w:r w:rsidRPr="000E7314">
        <w:rPr>
          <w:rFonts w:ascii="Times New Roman" w:hAnsi="Times New Roman" w:cs="Times New Roman"/>
          <w:bCs/>
        </w:rPr>
        <w:t xml:space="preserve"> – объем дополнительных непредвиденных расходов бюджета </w:t>
      </w:r>
      <w:r w:rsidRPr="000E7314">
        <w:rPr>
          <w:rFonts w:ascii="Times New Roman" w:hAnsi="Times New Roman" w:cs="Times New Roman"/>
        </w:rPr>
        <w:t>i-го поселения в текущем финансовом году;</w:t>
      </w:r>
    </w:p>
    <w:p w:rsidR="00761372" w:rsidRPr="000E7314" w:rsidRDefault="00761372" w:rsidP="0076137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Расчетные доходные возможности бюджета i-го поселения (</w:t>
      </w:r>
      <w:r w:rsidRPr="000E7314">
        <w:rPr>
          <w:rFonts w:ascii="Times New Roman" w:hAnsi="Times New Roman" w:cs="Times New Roman"/>
          <w:bCs/>
        </w:rPr>
        <w:t>Д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</w:rPr>
        <w:t>) рассчитываются по следующей формуле:</w:t>
      </w:r>
    </w:p>
    <w:p w:rsidR="00761372" w:rsidRPr="000E7314" w:rsidRDefault="00761372" w:rsidP="00761372">
      <w:pPr>
        <w:pStyle w:val="ConsPlusNonformat"/>
        <w:widowControl/>
        <w:ind w:firstLine="567"/>
        <w:rPr>
          <w:rFonts w:ascii="Times New Roman" w:hAnsi="Times New Roman" w:cs="Times New Roman"/>
          <w:lang w:val="en-US"/>
        </w:rPr>
      </w:pPr>
      <w:r w:rsidRPr="000E7314">
        <w:rPr>
          <w:rFonts w:ascii="Times New Roman" w:hAnsi="Times New Roman" w:cs="Times New Roman"/>
          <w:bCs/>
        </w:rPr>
        <w:t>Д</w:t>
      </w:r>
      <w:proofErr w:type="spellStart"/>
      <w:proofErr w:type="gramStart"/>
      <w:r w:rsidRPr="000E7314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  <w:lang w:val="en-US"/>
        </w:rPr>
        <w:t xml:space="preserve"> = </w:t>
      </w:r>
      <w:r w:rsidRPr="000E7314">
        <w:rPr>
          <w:rFonts w:ascii="Times New Roman" w:hAnsi="Times New Roman" w:cs="Times New Roman"/>
        </w:rPr>
        <w:t>ПД</w:t>
      </w:r>
      <w:proofErr w:type="spellStart"/>
      <w:r w:rsidRPr="000E7314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0E7314">
        <w:rPr>
          <w:rFonts w:ascii="Times New Roman" w:hAnsi="Times New Roman" w:cs="Times New Roman"/>
          <w:lang w:val="en-US"/>
        </w:rPr>
        <w:t xml:space="preserve"> + </w:t>
      </w:r>
      <w:r w:rsidRPr="000E7314">
        <w:rPr>
          <w:rFonts w:ascii="Times New Roman" w:hAnsi="Times New Roman" w:cs="Times New Roman"/>
        </w:rPr>
        <w:t>МТ</w:t>
      </w:r>
      <w:proofErr w:type="spellStart"/>
      <w:r w:rsidRPr="000E7314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0E7314">
        <w:rPr>
          <w:rFonts w:ascii="Times New Roman" w:hAnsi="Times New Roman" w:cs="Times New Roman"/>
          <w:lang w:val="en-US"/>
        </w:rPr>
        <w:t xml:space="preserve"> + </w:t>
      </w:r>
      <w:r w:rsidRPr="000E7314">
        <w:rPr>
          <w:rFonts w:ascii="Times New Roman" w:hAnsi="Times New Roman" w:cs="Times New Roman"/>
        </w:rPr>
        <w:t>БП</w:t>
      </w:r>
      <w:r w:rsidRPr="000E7314">
        <w:rPr>
          <w:rFonts w:ascii="Times New Roman" w:hAnsi="Times New Roman" w:cs="Times New Roman"/>
          <w:vertAlign w:val="subscript"/>
          <w:lang w:val="en-US"/>
        </w:rPr>
        <w:t xml:space="preserve"> </w:t>
      </w:r>
      <w:proofErr w:type="spellStart"/>
      <w:r w:rsidRPr="000E7314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0E7314">
        <w:rPr>
          <w:rFonts w:ascii="Times New Roman" w:hAnsi="Times New Roman" w:cs="Times New Roman"/>
          <w:lang w:val="en-US"/>
        </w:rPr>
        <w:t xml:space="preserve"> , </w:t>
      </w:r>
    </w:p>
    <w:p w:rsidR="00761372" w:rsidRPr="000E7314" w:rsidRDefault="00761372" w:rsidP="00761372">
      <w:pPr>
        <w:pStyle w:val="ConsPlusNonformat"/>
        <w:widowControl/>
        <w:ind w:firstLine="567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где:</w:t>
      </w:r>
    </w:p>
    <w:p w:rsidR="00761372" w:rsidRPr="000E7314" w:rsidRDefault="00761372" w:rsidP="00761372">
      <w:pPr>
        <w:pStyle w:val="ConsPlusNonformat"/>
        <w:widowControl/>
        <w:ind w:firstLine="567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ПД</w:t>
      </w:r>
      <w:proofErr w:type="spellStart"/>
      <w:proofErr w:type="gramStart"/>
      <w:r w:rsidRPr="000E7314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</w:rPr>
        <w:t xml:space="preserve"> - прогноз налоговых и неналоговых доходов бюджета i-го поселения в текущем финансовом году;</w:t>
      </w:r>
    </w:p>
    <w:p w:rsidR="00761372" w:rsidRPr="000E7314" w:rsidRDefault="00761372" w:rsidP="00761372">
      <w:pPr>
        <w:pStyle w:val="ConsPlusNonformat"/>
        <w:widowControl/>
        <w:ind w:firstLine="567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МТ</w:t>
      </w:r>
      <w:proofErr w:type="spellStart"/>
      <w:proofErr w:type="gramStart"/>
      <w:r w:rsidRPr="000E7314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</w:rPr>
        <w:t xml:space="preserve"> - прогноз поступлений межбюджетных трансфертов i-го поселения в текущем финансовом году в форме дотаций и субсидии для долевого финансирования приоритетных  социально значимых расходов местных бюджетов;</w:t>
      </w:r>
    </w:p>
    <w:p w:rsidR="00761372" w:rsidRPr="000E7314" w:rsidRDefault="00761372" w:rsidP="00761372">
      <w:pPr>
        <w:pStyle w:val="ConsPlusNonformat"/>
        <w:widowControl/>
        <w:ind w:firstLine="567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БП</w:t>
      </w:r>
      <w:proofErr w:type="spellStart"/>
      <w:proofErr w:type="gramStart"/>
      <w:r w:rsidRPr="000E7314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</w:rPr>
        <w:t xml:space="preserve"> – объем прочих безвозмездных поступлений i-го поселения в текущем финансовом году (в соответствии с уточненным планом бюджета поселения на отчетную дату);</w:t>
      </w:r>
    </w:p>
    <w:p w:rsidR="00761372" w:rsidRPr="000E7314" w:rsidRDefault="00761372" w:rsidP="00761372">
      <w:pPr>
        <w:pStyle w:val="ConsPlusNonformat"/>
        <w:widowControl/>
        <w:ind w:firstLine="567"/>
        <w:jc w:val="both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Прогноз суммарных налоговых и неналоговых доходов бюджета                  i-го поселения в текущем финансовом году (ПД</w:t>
      </w:r>
      <w:proofErr w:type="spellStart"/>
      <w:proofErr w:type="gramStart"/>
      <w:r w:rsidRPr="000E7314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</w:rPr>
        <w:t>) определяется по следующей формуле:</w:t>
      </w:r>
    </w:p>
    <w:p w:rsidR="00761372" w:rsidRPr="000E7314" w:rsidRDefault="00761372" w:rsidP="00761372">
      <w:pPr>
        <w:pStyle w:val="ConsPlusNonformat"/>
        <w:widowControl/>
        <w:ind w:firstLine="567"/>
        <w:jc w:val="both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m:t>ПД</m:t>
            </m:r>
          </m:e>
          <m:sub>
            <m:r>
              <m:rPr>
                <m:sty m:val="p"/>
              </m:rPr>
              <w:rPr>
                <w:rFonts w:ascii="Cambria Math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/>
            <w:vertAlign w:val="subscript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vertAlign w:val="subscript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vertAlign w:val="subscript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vertAlign w:val="subscript"/>
                      </w:rPr>
                      <m:t>ПД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vertAlign w:val="subscript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vertAlign w:val="subscript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vertAlign w:val="subscript"/>
                  </w:rPr>
                  <m:t xml:space="preserve">,  </m:t>
                </m:r>
                <m:r>
                  <m:rPr>
                    <m:sty m:val="p"/>
                  </m:rPr>
                  <w:rPr>
                    <w:vertAlign w:val="subscript"/>
                  </w:rPr>
                  <m:t>если</m:t>
                </m:r>
                <m:r>
                  <m:rPr>
                    <m:sty m:val="p"/>
                  </m:rPr>
                  <w:rPr>
                    <w:rFonts w:ascii="Cambria Math"/>
                    <w:vertAlign w:val="subscript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vertAlign w:val="subscript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vertAlign w:val="subscript"/>
                      </w:rPr>
                      <m:t>ПД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vertAlign w:val="subscript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vertAlign w:val="subscript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vertAlign w:val="subscript"/>
                  </w:rPr>
                  <m:t>&gt;</m:t>
                </m:r>
                <m:r>
                  <m:rPr>
                    <m:sty m:val="p"/>
                  </m:rPr>
                  <w:rPr>
                    <w:vertAlign w:val="subscript"/>
                  </w:rPr>
                  <m:t>П</m:t>
                </m:r>
                <m:sSub>
                  <m:sSubPr>
                    <m:ctrlPr>
                      <w:rPr>
                        <w:rFonts w:ascii="Cambria Math" w:hAnsi="Cambria Math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vertAlign w:val="subscript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vertAlign w:val="subscript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vertAlign w:val="subscript"/>
                      </w:rPr>
                      <m:t>о</m:t>
                    </m:r>
                  </m:sub>
                </m:sSub>
              </m:e>
              <m:e>
                <m:r>
                  <m:rPr>
                    <m:sty m:val="p"/>
                  </m:rPr>
                  <w:rPr>
                    <w:vertAlign w:val="subscript"/>
                  </w:rPr>
                  <m:t>П</m:t>
                </m:r>
                <m:sSub>
                  <m:sSubPr>
                    <m:ctrlPr>
                      <w:rPr>
                        <w:rFonts w:ascii="Cambria Math" w:hAnsi="Cambria Math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vertAlign w:val="subscript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vertAlign w:val="subscript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vertAlign w:val="subscript"/>
                      </w:rPr>
                      <m:t>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vertAlign w:val="subscript"/>
                  </w:rPr>
                  <m:t xml:space="preserve">,  </m:t>
                </m:r>
                <m:r>
                  <m:rPr>
                    <m:sty m:val="p"/>
                  </m:rPr>
                  <w:rPr>
                    <w:vertAlign w:val="subscript"/>
                  </w:rPr>
                  <m:t>если</m:t>
                </m:r>
                <m:r>
                  <m:rPr>
                    <m:sty m:val="p"/>
                  </m:rPr>
                  <w:rPr>
                    <w:rFonts w:ascii="Cambria Math"/>
                    <w:vertAlign w:val="subscript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vertAlign w:val="subscript"/>
                      </w:rPr>
                      <m:t>ПД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vertAlign w:val="subscript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vertAlign w:val="subscript"/>
                      </w:rPr>
                      <m:t>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vertAlign w:val="subscript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vertAlign w:val="subscript"/>
                      </w:rPr>
                      <m:t>ПД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vertAlign w:val="subscript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vertAlign w:val="subscript"/>
                      </w:rPr>
                      <m:t>п</m:t>
                    </m:r>
                  </m:sub>
                </m:sSub>
              </m:e>
            </m:eqArr>
          </m:e>
        </m:d>
        <m:r>
          <m:rPr>
            <m:sty m:val="p"/>
          </m:rPr>
          <w:rPr>
            <w:rFonts w:ascii="Cambria Math"/>
            <w:vertAlign w:val="subscript"/>
          </w:rPr>
          <m:t>,</m:t>
        </m:r>
      </m:oMath>
      <w:r w:rsidRPr="000E7314">
        <w:rPr>
          <w:rFonts w:ascii="Times New Roman" w:hAnsi="Times New Roman" w:cs="Times New Roman"/>
        </w:rPr>
        <w:t xml:space="preserve"> </w:t>
      </w:r>
    </w:p>
    <w:p w:rsidR="00761372" w:rsidRPr="000E7314" w:rsidRDefault="00761372" w:rsidP="0076137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Cs/>
        </w:rPr>
      </w:pPr>
      <w:r w:rsidRPr="000E7314">
        <w:rPr>
          <w:rFonts w:ascii="Times New Roman" w:hAnsi="Times New Roman" w:cs="Times New Roman"/>
          <w:bCs/>
        </w:rPr>
        <w:t>где:</w:t>
      </w:r>
    </w:p>
    <w:p w:rsidR="00761372" w:rsidRPr="000E7314" w:rsidRDefault="00761372" w:rsidP="0076137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ПД</w:t>
      </w:r>
      <w:proofErr w:type="spellStart"/>
      <w:proofErr w:type="gramStart"/>
      <w:r w:rsidRPr="000E7314">
        <w:rPr>
          <w:rFonts w:ascii="Times New Roman" w:hAnsi="Times New Roman" w:cs="Times New Roman"/>
          <w:vertAlign w:val="subscript"/>
          <w:lang w:val="en-US"/>
        </w:rPr>
        <w:t>i</w:t>
      </w:r>
      <w:proofErr w:type="gramEnd"/>
      <w:r w:rsidRPr="000E7314">
        <w:rPr>
          <w:rFonts w:ascii="Times New Roman" w:hAnsi="Times New Roman" w:cs="Times New Roman"/>
          <w:vertAlign w:val="subscript"/>
        </w:rPr>
        <w:t>п</w:t>
      </w:r>
      <w:proofErr w:type="spellEnd"/>
      <w:r w:rsidRPr="000E7314">
        <w:rPr>
          <w:rFonts w:ascii="Times New Roman" w:hAnsi="Times New Roman" w:cs="Times New Roman"/>
          <w:vertAlign w:val="subscript"/>
        </w:rPr>
        <w:t xml:space="preserve"> </w:t>
      </w:r>
      <w:r w:rsidRPr="000E7314">
        <w:rPr>
          <w:rFonts w:ascii="Times New Roman" w:hAnsi="Times New Roman" w:cs="Times New Roman"/>
        </w:rPr>
        <w:t xml:space="preserve">– налоговые и неналоговые доходы бюджета i-го поселения в текущем финансовом году </w:t>
      </w:r>
    </w:p>
    <w:p w:rsidR="00761372" w:rsidRPr="000E7314" w:rsidRDefault="00761372" w:rsidP="0076137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</w:rPr>
      </w:pPr>
      <w:r w:rsidRPr="000E7314">
        <w:rPr>
          <w:rFonts w:ascii="Times New Roman" w:hAnsi="Times New Roman" w:cs="Times New Roman"/>
        </w:rPr>
        <w:t>ПД</w:t>
      </w:r>
      <w:proofErr w:type="spellStart"/>
      <w:proofErr w:type="gramStart"/>
      <w:r w:rsidRPr="000E7314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0E7314">
        <w:rPr>
          <w:rFonts w:ascii="Times New Roman" w:hAnsi="Times New Roman" w:cs="Times New Roman"/>
          <w:vertAlign w:val="subscript"/>
        </w:rPr>
        <w:t xml:space="preserve">о </w:t>
      </w:r>
      <w:r w:rsidRPr="000E7314">
        <w:rPr>
          <w:rFonts w:ascii="Times New Roman" w:hAnsi="Times New Roman" w:cs="Times New Roman"/>
        </w:rPr>
        <w:t>– налоговые и неналоговые доходы бюджета i-го поселения в текущем финансовом году по оценке отдела по финансам и бюджетной политике с учетом исполнения бюджета поселения</w:t>
      </w:r>
    </w:p>
    <w:p w:rsidR="00761372" w:rsidRPr="000E7314" w:rsidRDefault="00761372" w:rsidP="0076137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72"/>
    <w:rsid w:val="000D4291"/>
    <w:rsid w:val="00761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6137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6137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61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613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2014-04-01T06:15:00Z</dcterms:created>
  <dcterms:modified xsi:type="dcterms:W3CDTF">2014-04-01T06:15:00Z</dcterms:modified>
</cp:coreProperties>
</file>