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7A" w:rsidRDefault="0049627A" w:rsidP="0049627A">
      <w:pPr>
        <w:pStyle w:val="a3"/>
        <w:shd w:val="clear" w:color="auto" w:fill="FFFFFF"/>
        <w:jc w:val="both"/>
        <w:rPr>
          <w:rFonts w:ascii="Arial" w:hAnsi="Arial" w:cs="Arial"/>
          <w:color w:val="000000"/>
        </w:rPr>
      </w:pPr>
      <w:r>
        <w:rPr>
          <w:rFonts w:ascii="Arial" w:hAnsi="Arial" w:cs="Arial"/>
          <w:color w:val="000000"/>
        </w:rPr>
        <w:t>Положение</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1. </w:t>
      </w:r>
      <w:proofErr w:type="gramStart"/>
      <w:r>
        <w:rPr>
          <w:rFonts w:ascii="Arial" w:hAnsi="Arial" w:cs="Arial"/>
          <w:color w:val="000000"/>
        </w:rPr>
        <w:t>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(далее – Положение), определяет категории юридических лиц и индивидуальных предпринимателей, имеющих право на получение субсидий, цели, условия и порядок предоставления</w:t>
      </w:r>
      <w:proofErr w:type="gramEnd"/>
      <w:r>
        <w:rPr>
          <w:rFonts w:ascii="Arial" w:hAnsi="Arial" w:cs="Arial"/>
          <w:color w:val="000000"/>
        </w:rPr>
        <w:t xml:space="preserve"> субсидий, а также порядок возврата субсидий в случае нарушения условий, установленных Положением.</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2. Целью предоставления субсидий является осуществление мер государственной поддержки, направленных на снижение затрат субъектов малого и среднего предпринимательства, осуществляющих  техническое оснащение и переоснащение  за счет приобретения оборудования, устройств и механизмов по договорам лизинга.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3. </w:t>
      </w:r>
      <w:proofErr w:type="gramStart"/>
      <w:r>
        <w:rPr>
          <w:rFonts w:ascii="Arial" w:hAnsi="Arial" w:cs="Arial"/>
          <w:color w:val="000000"/>
        </w:rPr>
        <w:t>Субсидии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J, K (за исключением кода 74.2), L, O (за исключением кодов 90 и 92), P, а также относящихся к подклассу 63.3 раздела I Общероссийского классификатора видов экономической деятельности (ОК 029-2001 (КДЕС ред. 1)):</w:t>
      </w:r>
      <w:proofErr w:type="gramEnd"/>
    </w:p>
    <w:p w:rsidR="0049627A" w:rsidRDefault="0049627A" w:rsidP="0049627A">
      <w:pPr>
        <w:pStyle w:val="a3"/>
        <w:shd w:val="clear" w:color="auto" w:fill="FFFFFF"/>
        <w:jc w:val="both"/>
        <w:rPr>
          <w:rFonts w:ascii="Arial" w:hAnsi="Arial" w:cs="Arial"/>
          <w:color w:val="000000"/>
        </w:rPr>
      </w:pPr>
      <w:r>
        <w:rPr>
          <w:rFonts w:ascii="Arial" w:hAnsi="Arial" w:cs="Arial"/>
          <w:color w:val="000000"/>
        </w:rPr>
        <w:t>1) отвечающим требованиям Федерального закона от 24.07.2007 № 209-ФЗ «О развитии малого и среднего предпринимательства в Российской Федерации»,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2) зарегистрированным в установленном порядке в </w:t>
      </w:r>
      <w:proofErr w:type="spellStart"/>
      <w:r>
        <w:rPr>
          <w:rFonts w:ascii="Arial" w:hAnsi="Arial" w:cs="Arial"/>
          <w:color w:val="000000"/>
        </w:rPr>
        <w:t>Лискинском</w:t>
      </w:r>
      <w:proofErr w:type="spellEnd"/>
      <w:r>
        <w:rPr>
          <w:rFonts w:ascii="Arial" w:hAnsi="Arial" w:cs="Arial"/>
          <w:color w:val="000000"/>
        </w:rPr>
        <w:t xml:space="preserve"> муниципальном районе и осуществляющим деятельность на территории Воронежской области,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3) не </w:t>
      </w:r>
      <w:proofErr w:type="gramStart"/>
      <w:r>
        <w:rPr>
          <w:rFonts w:ascii="Arial" w:hAnsi="Arial" w:cs="Arial"/>
          <w:color w:val="000000"/>
        </w:rPr>
        <w:t>находящимся</w:t>
      </w:r>
      <w:proofErr w:type="gramEnd"/>
      <w:r>
        <w:rPr>
          <w:rFonts w:ascii="Arial" w:hAnsi="Arial" w:cs="Arial"/>
          <w:color w:val="000000"/>
        </w:rPr>
        <w:t xml:space="preserve"> в стадии ликвидации, несостоятельности (банкротства).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4. Субсидии предоставляются юридическому лицу или индивидуальному предпринимателю единовременно в размере 50% фактических затрат по уплате первого взноса (аванса) по договорам лизинга оборудования (за исключением договоров </w:t>
      </w:r>
      <w:proofErr w:type="spellStart"/>
      <w:r>
        <w:rPr>
          <w:rFonts w:ascii="Arial" w:hAnsi="Arial" w:cs="Arial"/>
          <w:color w:val="000000"/>
        </w:rPr>
        <w:t>сублизинга</w:t>
      </w:r>
      <w:proofErr w:type="spellEnd"/>
      <w:r>
        <w:rPr>
          <w:rFonts w:ascii="Arial" w:hAnsi="Arial" w:cs="Arial"/>
          <w:color w:val="000000"/>
        </w:rPr>
        <w:t>), заключенным не ранее 01.01.2014 года, но не более 500 тыс. рублей.</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Субсидии предоставляются субъектам малого и среднего предпринимательства по договорам лизинга при выполнении следующих условий:</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1) выплаты заработной платы в размере не ниже величины прожиточного минимума, установленного в Воронежской области для трудоспособного </w:t>
      </w:r>
      <w:r>
        <w:rPr>
          <w:rFonts w:ascii="Arial" w:hAnsi="Arial" w:cs="Arial"/>
          <w:color w:val="000000"/>
        </w:rPr>
        <w:lastRenderedPageBreak/>
        <w:t>населения, в течение последних трех месяцев, предшествующих месяцу подачи заявления о предоставлении субсидии;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2) отсутствия задолженности по налоговым платежам в бюджеты всех уровней;</w:t>
      </w:r>
    </w:p>
    <w:p w:rsidR="0049627A" w:rsidRDefault="0049627A" w:rsidP="0049627A">
      <w:pPr>
        <w:pStyle w:val="a3"/>
        <w:shd w:val="clear" w:color="auto" w:fill="FFFFFF"/>
        <w:jc w:val="both"/>
        <w:rPr>
          <w:rFonts w:ascii="Arial" w:hAnsi="Arial" w:cs="Arial"/>
          <w:color w:val="000000"/>
        </w:rPr>
      </w:pPr>
      <w:proofErr w:type="gramStart"/>
      <w:r>
        <w:rPr>
          <w:rFonts w:ascii="Arial" w:hAnsi="Arial" w:cs="Arial"/>
          <w:color w:val="000000"/>
        </w:rPr>
        <w:t>3)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roofErr w:type="gramEnd"/>
    </w:p>
    <w:p w:rsidR="0049627A" w:rsidRDefault="0049627A" w:rsidP="0049627A">
      <w:pPr>
        <w:pStyle w:val="a3"/>
        <w:shd w:val="clear" w:color="auto" w:fill="FFFFFF"/>
        <w:jc w:val="both"/>
        <w:rPr>
          <w:rFonts w:ascii="Arial" w:hAnsi="Arial" w:cs="Arial"/>
          <w:color w:val="000000"/>
        </w:rPr>
      </w:pPr>
      <w:r>
        <w:rPr>
          <w:rFonts w:ascii="Arial" w:hAnsi="Arial" w:cs="Arial"/>
          <w:color w:val="000000"/>
        </w:rPr>
        <w:t>4) уплаты первого взноса по договору лизинга.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Оценка выполнения условий осуществляется в соответствии с пунктами 11, 12 настоящего положения.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5. Субсидирование распространяется на лизинговые договоры, к которым относятся следующие предметы лизинга:</w:t>
      </w:r>
    </w:p>
    <w:p w:rsidR="0049627A" w:rsidRDefault="0049627A" w:rsidP="0049627A">
      <w:pPr>
        <w:pStyle w:val="a3"/>
        <w:shd w:val="clear" w:color="auto" w:fill="FFFFFF"/>
        <w:jc w:val="both"/>
        <w:rPr>
          <w:rFonts w:ascii="Arial" w:hAnsi="Arial" w:cs="Arial"/>
          <w:color w:val="000000"/>
        </w:rPr>
      </w:pPr>
      <w:proofErr w:type="gramStart"/>
      <w:r>
        <w:rPr>
          <w:rFonts w:ascii="Arial" w:hAnsi="Arial" w:cs="Arial"/>
          <w:color w:val="000000"/>
        </w:rPr>
        <w:t>1)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w:t>
      </w:r>
      <w:proofErr w:type="gramEnd"/>
      <w:r>
        <w:rPr>
          <w:rFonts w:ascii="Arial" w:hAnsi="Arial" w:cs="Arial"/>
          <w:color w:val="000000"/>
        </w:rPr>
        <w:t xml:space="preserve"> субъектами малого и среднего предпринимательства;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2) универсальные мобильные платформы: мобильная служба быта; мобильный </w:t>
      </w:r>
      <w:proofErr w:type="spellStart"/>
      <w:r>
        <w:rPr>
          <w:rFonts w:ascii="Arial" w:hAnsi="Arial" w:cs="Arial"/>
          <w:color w:val="000000"/>
        </w:rPr>
        <w:t>шиномонтаж</w:t>
      </w:r>
      <w:proofErr w:type="spellEnd"/>
      <w:r>
        <w:rPr>
          <w:rFonts w:ascii="Arial" w:hAnsi="Arial" w:cs="Arial"/>
          <w:color w:val="000000"/>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Предметом лизинга по вышеуказанным договорам не может быть физически изношенное оборудование.</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6. 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администрацию Лискинского муниципального района (далее - </w:t>
      </w:r>
      <w:r>
        <w:rPr>
          <w:rFonts w:ascii="Arial" w:hAnsi="Arial" w:cs="Arial"/>
          <w:color w:val="000000"/>
        </w:rPr>
        <w:lastRenderedPageBreak/>
        <w:t>Администрация) в двух экземплярах комплект следующих документов (далее – заявка):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 заявление о предоставлении субсидии на компенсацию части затрат по договорам лизинга оборудования по форме согласно приложению № 1 к настоящему Положению;</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2) </w:t>
      </w:r>
      <w:hyperlink r:id="rId4" w:history="1">
        <w:r>
          <w:rPr>
            <w:rStyle w:val="a4"/>
            <w:rFonts w:ascii="Arial" w:hAnsi="Arial" w:cs="Arial"/>
            <w:u w:val="none"/>
          </w:rPr>
          <w:t>анкет</w:t>
        </w:r>
      </w:hyperlink>
      <w:r>
        <w:rPr>
          <w:rFonts w:ascii="Arial" w:hAnsi="Arial" w:cs="Arial"/>
          <w:color w:val="000000"/>
        </w:rPr>
        <w:t>у получателя поддержки по форме согласно приложению № 2 к настоящему Положению;</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3) расчет размера субсидии на компенсацию части затрат по договорам лизинга оборудования по форме согласно приложению № 3 к настоящему Положению;</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4) копи</w:t>
      </w:r>
      <w:proofErr w:type="gramStart"/>
      <w:r>
        <w:rPr>
          <w:rFonts w:ascii="Arial" w:hAnsi="Arial" w:cs="Arial"/>
          <w:color w:val="000000"/>
        </w:rPr>
        <w:t>ю(</w:t>
      </w:r>
      <w:proofErr w:type="gramEnd"/>
      <w:r>
        <w:rPr>
          <w:rFonts w:ascii="Arial" w:hAnsi="Arial" w:cs="Arial"/>
          <w:color w:val="000000"/>
        </w:rPr>
        <w:t>и) договора(</w:t>
      </w:r>
      <w:proofErr w:type="spellStart"/>
      <w:r>
        <w:rPr>
          <w:rFonts w:ascii="Arial" w:hAnsi="Arial" w:cs="Arial"/>
          <w:color w:val="000000"/>
        </w:rPr>
        <w:t>ов</w:t>
      </w:r>
      <w:proofErr w:type="spellEnd"/>
      <w:r>
        <w:rPr>
          <w:rFonts w:ascii="Arial" w:hAnsi="Arial" w:cs="Arial"/>
          <w:color w:val="000000"/>
        </w:rPr>
        <w:t>) лизинга со всеми приложениями и дополнительными соглашениями (при наличии), заверенную(</w:t>
      </w:r>
      <w:proofErr w:type="spellStart"/>
      <w:r>
        <w:rPr>
          <w:rFonts w:ascii="Arial" w:hAnsi="Arial" w:cs="Arial"/>
          <w:color w:val="000000"/>
        </w:rPr>
        <w:t>ые</w:t>
      </w:r>
      <w:proofErr w:type="spellEnd"/>
      <w:r>
        <w:rPr>
          <w:rFonts w:ascii="Arial" w:hAnsi="Arial" w:cs="Arial"/>
          <w:color w:val="000000"/>
        </w:rPr>
        <w:t>) лизинговой компанией;</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5) копи</w:t>
      </w:r>
      <w:proofErr w:type="gramStart"/>
      <w:r>
        <w:rPr>
          <w:rFonts w:ascii="Arial" w:hAnsi="Arial" w:cs="Arial"/>
          <w:color w:val="000000"/>
        </w:rPr>
        <w:t>ю(</w:t>
      </w:r>
      <w:proofErr w:type="gramEnd"/>
      <w:r>
        <w:rPr>
          <w:rFonts w:ascii="Arial" w:hAnsi="Arial" w:cs="Arial"/>
          <w:color w:val="000000"/>
        </w:rPr>
        <w:t>и) акта(</w:t>
      </w:r>
      <w:proofErr w:type="spellStart"/>
      <w:r>
        <w:rPr>
          <w:rFonts w:ascii="Arial" w:hAnsi="Arial" w:cs="Arial"/>
          <w:color w:val="000000"/>
        </w:rPr>
        <w:t>ов</w:t>
      </w:r>
      <w:proofErr w:type="spellEnd"/>
      <w:r>
        <w:rPr>
          <w:rFonts w:ascii="Arial" w:hAnsi="Arial" w:cs="Arial"/>
          <w:color w:val="000000"/>
        </w:rPr>
        <w:t>) приема-передачи оборудования, полученного по договору(</w:t>
      </w:r>
      <w:proofErr w:type="spellStart"/>
      <w:r>
        <w:rPr>
          <w:rFonts w:ascii="Arial" w:hAnsi="Arial" w:cs="Arial"/>
          <w:color w:val="000000"/>
        </w:rPr>
        <w:t>ам</w:t>
      </w:r>
      <w:proofErr w:type="spellEnd"/>
      <w:r>
        <w:rPr>
          <w:rFonts w:ascii="Arial" w:hAnsi="Arial" w:cs="Arial"/>
          <w:color w:val="000000"/>
        </w:rPr>
        <w:t>) лизинга, заверенную(</w:t>
      </w:r>
      <w:proofErr w:type="spellStart"/>
      <w:r>
        <w:rPr>
          <w:rFonts w:ascii="Arial" w:hAnsi="Arial" w:cs="Arial"/>
          <w:color w:val="000000"/>
        </w:rPr>
        <w:t>ые</w:t>
      </w:r>
      <w:proofErr w:type="spellEnd"/>
      <w:r>
        <w:rPr>
          <w:rFonts w:ascii="Arial" w:hAnsi="Arial" w:cs="Arial"/>
          <w:color w:val="000000"/>
        </w:rPr>
        <w:t>) должностным лицом субъекта малого и среднего предпринимательства;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6) копи</w:t>
      </w:r>
      <w:proofErr w:type="gramStart"/>
      <w:r>
        <w:rPr>
          <w:rFonts w:ascii="Arial" w:hAnsi="Arial" w:cs="Arial"/>
          <w:color w:val="000000"/>
        </w:rPr>
        <w:t>ю(</w:t>
      </w:r>
      <w:proofErr w:type="gramEnd"/>
      <w:r>
        <w:rPr>
          <w:rFonts w:ascii="Arial" w:hAnsi="Arial" w:cs="Arial"/>
          <w:color w:val="000000"/>
        </w:rPr>
        <w:t>и) паспорта(</w:t>
      </w:r>
      <w:proofErr w:type="spellStart"/>
      <w:r>
        <w:rPr>
          <w:rFonts w:ascii="Arial" w:hAnsi="Arial" w:cs="Arial"/>
          <w:color w:val="000000"/>
        </w:rPr>
        <w:t>ов</w:t>
      </w:r>
      <w:proofErr w:type="spellEnd"/>
      <w:r>
        <w:rPr>
          <w:rFonts w:ascii="Arial" w:hAnsi="Arial" w:cs="Arial"/>
          <w:color w:val="000000"/>
        </w:rPr>
        <w:t>) транспортного средства или паспорта самоходной машины, заверенную(</w:t>
      </w:r>
      <w:proofErr w:type="spellStart"/>
      <w:r>
        <w:rPr>
          <w:rFonts w:ascii="Arial" w:hAnsi="Arial" w:cs="Arial"/>
          <w:color w:val="000000"/>
        </w:rPr>
        <w:t>ые</w:t>
      </w:r>
      <w:proofErr w:type="spellEnd"/>
      <w:r>
        <w:rPr>
          <w:rFonts w:ascii="Arial" w:hAnsi="Arial" w:cs="Arial"/>
          <w:color w:val="000000"/>
        </w:rPr>
        <w:t>) должностным лицом субъекта малого и среднего предпринимательства в случае заключения договоров лизинга транспортных средств;</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7) копии платежных поручений, подтверждающие уплату первого взноса (аванса) по договор</w:t>
      </w:r>
      <w:proofErr w:type="gramStart"/>
      <w:r>
        <w:rPr>
          <w:rFonts w:ascii="Arial" w:hAnsi="Arial" w:cs="Arial"/>
          <w:color w:val="000000"/>
        </w:rPr>
        <w:t>у(</w:t>
      </w:r>
      <w:proofErr w:type="spellStart"/>
      <w:proofErr w:type="gramEnd"/>
      <w:r>
        <w:rPr>
          <w:rFonts w:ascii="Arial" w:hAnsi="Arial" w:cs="Arial"/>
          <w:color w:val="000000"/>
        </w:rPr>
        <w:t>ам</w:t>
      </w:r>
      <w:proofErr w:type="spellEnd"/>
      <w:r>
        <w:rPr>
          <w:rFonts w:ascii="Arial" w:hAnsi="Arial" w:cs="Arial"/>
          <w:color w:val="000000"/>
        </w:rPr>
        <w:t>) лизинга и копию выписки с расчетного счета субъекта малого и среднего предпринимательства, заверенные банком;</w:t>
      </w:r>
    </w:p>
    <w:p w:rsidR="0049627A" w:rsidRDefault="0049627A" w:rsidP="0049627A">
      <w:pPr>
        <w:pStyle w:val="a3"/>
        <w:shd w:val="clear" w:color="auto" w:fill="FFFFFF"/>
        <w:jc w:val="both"/>
        <w:rPr>
          <w:rFonts w:ascii="Arial" w:hAnsi="Arial" w:cs="Arial"/>
          <w:color w:val="000000"/>
        </w:rPr>
      </w:pPr>
      <w:proofErr w:type="gramStart"/>
      <w:r>
        <w:rPr>
          <w:rFonts w:ascii="Arial" w:hAnsi="Arial" w:cs="Arial"/>
          <w:color w:val="000000"/>
        </w:rPr>
        <w:t>8) копию бухгалтерского баланса с приложением </w:t>
      </w:r>
      <w:hyperlink r:id="rId5" w:history="1">
        <w:r>
          <w:rPr>
            <w:rStyle w:val="a4"/>
            <w:rFonts w:ascii="Arial" w:hAnsi="Arial" w:cs="Arial"/>
            <w:u w:val="none"/>
          </w:rPr>
          <w:t>формы </w:t>
        </w:r>
      </w:hyperlink>
      <w:r>
        <w:rPr>
          <w:rFonts w:ascii="Arial" w:hAnsi="Arial" w:cs="Arial"/>
          <w:color w:val="000000"/>
        </w:rPr>
        <w:t>0503121 «Отчет о финансовых результатах», утвержденной Приказом Министерства финансов Российской Федерации от 28.12.2010 № 191н, либо копии налоговых деклараций для индивидуальных предпринимателей, а также организаций, применяющих упрощенную систему налогообложения, за предшествующий предоставлению субсидии год (для субъектов малого и среднего предпринимательства, созданных в текущем финансовом году, - за последний отчетный период), подтверждающие применение соответствующей системы налогообложения</w:t>
      </w:r>
      <w:proofErr w:type="gramEnd"/>
      <w:r>
        <w:rPr>
          <w:rFonts w:ascii="Arial" w:hAnsi="Arial" w:cs="Arial"/>
          <w:color w:val="000000"/>
        </w:rPr>
        <w:t>, заверенные должностным лицом субъекта малого и среднего предпринимательства;</w:t>
      </w:r>
    </w:p>
    <w:p w:rsidR="0049627A" w:rsidRDefault="0049627A" w:rsidP="0049627A">
      <w:pPr>
        <w:pStyle w:val="a3"/>
        <w:shd w:val="clear" w:color="auto" w:fill="FFFFFF"/>
        <w:jc w:val="both"/>
        <w:rPr>
          <w:rFonts w:ascii="Arial" w:hAnsi="Arial" w:cs="Arial"/>
          <w:color w:val="000000"/>
        </w:rPr>
      </w:pPr>
      <w:proofErr w:type="gramStart"/>
      <w:r>
        <w:rPr>
          <w:rFonts w:ascii="Arial" w:hAnsi="Arial" w:cs="Arial"/>
          <w:color w:val="000000"/>
        </w:rPr>
        <w:t>9) </w:t>
      </w:r>
      <w:proofErr w:type="spellStart"/>
      <w:r>
        <w:rPr>
          <w:rFonts w:ascii="Arial" w:hAnsi="Arial" w:cs="Arial"/>
          <w:color w:val="000000"/>
        </w:rPr>
        <w:t>копию</w:t>
      </w:r>
      <w:hyperlink r:id="rId6" w:history="1">
        <w:r>
          <w:rPr>
            <w:rStyle w:val="a4"/>
            <w:rFonts w:ascii="Arial" w:hAnsi="Arial" w:cs="Arial"/>
            <w:u w:val="none"/>
          </w:rPr>
          <w:t>расчета</w:t>
        </w:r>
        <w:proofErr w:type="spellEnd"/>
      </w:hyperlink>
      <w:r>
        <w:rPr>
          <w:rFonts w:ascii="Arial" w:hAnsi="Arial" w:cs="Arial"/>
          <w:color w:val="000000"/>
        </w:rPr>
        <w:t xml:space="preserve"> по форме-4 ФСС, утвержденной Приказом </w:t>
      </w:r>
      <w:proofErr w:type="spellStart"/>
      <w:r>
        <w:rPr>
          <w:rFonts w:ascii="Arial" w:hAnsi="Arial" w:cs="Arial"/>
          <w:color w:val="000000"/>
        </w:rPr>
        <w:t>Минздравсоцразвития</w:t>
      </w:r>
      <w:proofErr w:type="spellEnd"/>
      <w:r>
        <w:rPr>
          <w:rFonts w:ascii="Arial" w:hAnsi="Arial" w:cs="Arial"/>
          <w:color w:val="000000"/>
        </w:rPr>
        <w:t xml:space="preserve"> России от 26.02.2015 № 59 «Об утверждении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и порядка ее</w:t>
      </w:r>
      <w:proofErr w:type="gramEnd"/>
      <w:r>
        <w:rPr>
          <w:rFonts w:ascii="Arial" w:hAnsi="Arial" w:cs="Arial"/>
          <w:color w:val="000000"/>
        </w:rPr>
        <w:t xml:space="preserve"> заполнения», по состоянию на 1 января года подачи заявки и на последнюю отчетную дату, заверенную должностным лицом субъекта малого и среднего предпринимательства;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10) справку об объеме уплаченных налогов в бюджетную систему Российской Федерации (без учета налога на доходы физических лиц, НДС и акцизов) и об объеме уплаченных страховых взносов во внебюджетные фонды (отдельно по </w:t>
      </w:r>
      <w:r>
        <w:rPr>
          <w:rFonts w:ascii="Arial" w:hAnsi="Arial" w:cs="Arial"/>
          <w:color w:val="000000"/>
        </w:rPr>
        <w:lastRenderedPageBreak/>
        <w:t>каждому фонду) за год, предшествующий году подачи заявки, заверенную должностным лицом субъекта малого и среднего предпринимательства;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11) справку о размере среднемесячной выплаченной заработной платы сотрудникам за последние три месяца, заверенную должностным лицом субъекта малого и среднего предпринимательства;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12) для акционерных обществ выписку из реестра акционеров общества, заверенную держателем реестра акционеров общества, по состоянию на дату, не превышающую 30 дней до даты регистрации заявки;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13)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14) согласие субъекта малого и среднего предпринимательства на передачу информации по межведомственному запросу, на предоставление документов и сведений по форме согласно приложению № 5 к настоящему Положению в 4 экземплярах (оригиналы), прилагается к заявке, не подшивается.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6.1. </w:t>
      </w:r>
      <w:proofErr w:type="gramStart"/>
      <w:r>
        <w:rPr>
          <w:rFonts w:ascii="Arial" w:hAnsi="Arial" w:cs="Arial"/>
          <w:color w:val="000000"/>
        </w:rPr>
        <w:t>Субъект малого и среднего предпринимательства вправе представить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более чем за 30 дней до даты подачи заявления о предоставлении субсидии, и справку налогового органа об отсутствии задолженности по платежам в бюджеты всех уровней, выданную не более чем за 30 дней до даты подачи заявления</w:t>
      </w:r>
      <w:proofErr w:type="gramEnd"/>
      <w:r>
        <w:rPr>
          <w:rFonts w:ascii="Arial" w:hAnsi="Arial" w:cs="Arial"/>
          <w:color w:val="000000"/>
        </w:rPr>
        <w:t xml:space="preserve"> о предоставлении субсидии.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6.2. </w:t>
      </w:r>
      <w:proofErr w:type="gramStart"/>
      <w:r>
        <w:rPr>
          <w:rFonts w:ascii="Arial" w:hAnsi="Arial" w:cs="Arial"/>
          <w:color w:val="000000"/>
        </w:rPr>
        <w:t>В случае если субъект малого и среднего предпринимательства не представил по собственной инициативе документы, указанные в пункте 6.1 настоящего Положения,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49627A" w:rsidRDefault="0049627A" w:rsidP="0049627A">
      <w:pPr>
        <w:pStyle w:val="a3"/>
        <w:shd w:val="clear" w:color="auto" w:fill="FFFFFF"/>
        <w:jc w:val="both"/>
        <w:rPr>
          <w:rFonts w:ascii="Arial" w:hAnsi="Arial" w:cs="Arial"/>
          <w:color w:val="000000"/>
        </w:rPr>
      </w:pPr>
      <w:r>
        <w:rPr>
          <w:rFonts w:ascii="Arial" w:hAnsi="Arial" w:cs="Arial"/>
          <w:color w:val="000000"/>
        </w:rPr>
        <w:t>7. Документы, входящие в состав заявки, должны быть сброшюрованы (прошиты) и заверены должностным лицом субъекта малого и среднего предпринимательства.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8. 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9. </w:t>
      </w:r>
      <w:proofErr w:type="gramStart"/>
      <w:r>
        <w:rPr>
          <w:rFonts w:ascii="Arial" w:hAnsi="Arial" w:cs="Arial"/>
          <w:color w:val="000000"/>
        </w:rPr>
        <w:t>Администрацией назначаются ответственные лица за прием и проверку документов, представленных субъектами малого и среднего предпринимательства, претендующими на получение субсидий, из сотрудников администрации Лискинского муниципального района.</w:t>
      </w:r>
      <w:proofErr w:type="gramEnd"/>
    </w:p>
    <w:p w:rsidR="0049627A" w:rsidRDefault="0049627A" w:rsidP="0049627A">
      <w:pPr>
        <w:pStyle w:val="a3"/>
        <w:shd w:val="clear" w:color="auto" w:fill="FFFFFF"/>
        <w:jc w:val="both"/>
        <w:rPr>
          <w:rFonts w:ascii="Arial" w:hAnsi="Arial" w:cs="Arial"/>
          <w:color w:val="000000"/>
        </w:rPr>
      </w:pPr>
      <w:r>
        <w:rPr>
          <w:rFonts w:ascii="Arial" w:hAnsi="Arial" w:cs="Arial"/>
          <w:color w:val="000000"/>
        </w:rPr>
        <w:lastRenderedPageBreak/>
        <w:t>10. Ответственные лица при приеме заявки на предоставление субсидии сверяют фактическое наличие документов с перечнем, установленным пунктом 6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w:t>
      </w:r>
      <w:proofErr w:type="gramStart"/>
      <w:r>
        <w:rPr>
          <w:rFonts w:ascii="Arial" w:hAnsi="Arial" w:cs="Arial"/>
          <w:color w:val="000000"/>
        </w:rPr>
        <w:t>а о ее</w:t>
      </w:r>
      <w:proofErr w:type="gramEnd"/>
      <w:r>
        <w:rPr>
          <w:rFonts w:ascii="Arial" w:hAnsi="Arial" w:cs="Arial"/>
          <w:color w:val="000000"/>
        </w:rPr>
        <w:t xml:space="preserve">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11. Рассмотрение заявки осуществляется комиссией по предоставлению мер государственной поддержки субъектам малого и среднего предпринимательства (далее - комиссия), состав которой и регламент работы которой утверждаются муниципальным правовым актом, по мере предоставления заявок в порядке очередности.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12. Комиссия по итогам рассмотрения представленных заявок принимается заключение. Заключение комиссии, оформляемое протоколом, носит рекомендательный характер. Протокол подписывается председателем и членами комиссии и направляется в Уполномоченный орган.</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13. Администрацией не позднее 5 рабочих дней </w:t>
      </w:r>
      <w:proofErr w:type="gramStart"/>
      <w:r>
        <w:rPr>
          <w:rFonts w:ascii="Arial" w:hAnsi="Arial" w:cs="Arial"/>
          <w:color w:val="000000"/>
        </w:rPr>
        <w:t>с даты подписания</w:t>
      </w:r>
      <w:proofErr w:type="gramEnd"/>
      <w:r>
        <w:rPr>
          <w:rFonts w:ascii="Arial" w:hAnsi="Arial" w:cs="Arial"/>
          <w:color w:val="000000"/>
        </w:rPr>
        <w:t xml:space="preserve"> протокола членами комиссии, принимается решение о предоставлении или об отказе в предоставлении субсидии субъекту малого и среднего предпринимательства, оформляемое распорядительным правовым актом Администрации, который размещается на официальном сайте Администрации в сети Интернет. Решение принимается с учетом очередности представления заявок в Администрацию. В срок не позднее 5 рабочих дней со дня принятия решения Администрация 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15. Основаниями для отказа в предоставлении субсидии субъектам малого и среднего предпринимательства являются: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 несоответствие субъекта малого и среднего предпринимательства требованиям Федерального закона от 24.07.2007 № 209-ФЗ «О развитии малого и среднего предпринимательства в Российской Федерации» и условиям, предусмотренным пунктом 3 настоящего Положения;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2) невыполнение субъектом малого и среднего предпринимательства условий, предусмотренных пунктом 4 настоящего Положения;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3) представление субъектом малого и среднего предпринимательства недостоверных сведений или непредставление документов в соответствии с пунктом 6 настоящего Положения;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4) предоставление субъектом малого и среднего предпринимательства в заявке на получение государственной (областной) поддержки договоров лизинга оборудования, по которым была оказана аналогичная поддержка.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5) с момента признания субъекта малого и среднего предпринимательства допустившим нарушение порядка и условий оказания поддержки, в том числе не </w:t>
      </w:r>
      <w:r>
        <w:rPr>
          <w:rFonts w:ascii="Arial" w:hAnsi="Arial" w:cs="Arial"/>
          <w:color w:val="000000"/>
        </w:rPr>
        <w:lastRenderedPageBreak/>
        <w:t>обеспечившим целевого использования средств поддержки, прошло менее чем три года.</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16. Предоставление субсидии субъекту малого и среднего предпринимательства осуществляется в порядке очередности по мере поступления заявок на основании соглашения, заключаемого Администрацией с субъектом малого и среднего предпринимательства, по форме согласно приложению № 4 к настоящему Положению.</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17. Соглашение должно содержать условия: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 о согласии субъекта малого и среднего предпринимательства на осуществление Администрацией и органом государственного (муниципального) финансового контроля проверок соблюдения условий, целей и порядка предоставления средств субсидии из муниципального (областного, федерального) бюджета;</w:t>
      </w:r>
    </w:p>
    <w:p w:rsidR="0049627A" w:rsidRDefault="0049627A" w:rsidP="0049627A">
      <w:pPr>
        <w:pStyle w:val="a3"/>
        <w:shd w:val="clear" w:color="auto" w:fill="FFFFFF"/>
        <w:jc w:val="both"/>
        <w:rPr>
          <w:rFonts w:ascii="Arial" w:hAnsi="Arial" w:cs="Arial"/>
          <w:color w:val="000000"/>
        </w:rPr>
      </w:pPr>
      <w:proofErr w:type="gramStart"/>
      <w:r>
        <w:rPr>
          <w:rFonts w:ascii="Arial" w:hAnsi="Arial" w:cs="Arial"/>
          <w:color w:val="000000"/>
        </w:rPr>
        <w:t>2) о порядке возврата средств субсидии, предоставленных из муниципального (областного, федерального) бюджета, юридическим лицом или индивидуальным предпринимателем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w:t>
      </w:r>
      <w:proofErr w:type="gramEnd"/>
    </w:p>
    <w:p w:rsidR="0049627A" w:rsidRDefault="0049627A" w:rsidP="0049627A">
      <w:pPr>
        <w:pStyle w:val="a3"/>
        <w:shd w:val="clear" w:color="auto" w:fill="FFFFFF"/>
        <w:jc w:val="both"/>
        <w:rPr>
          <w:rFonts w:ascii="Arial" w:hAnsi="Arial" w:cs="Arial"/>
          <w:color w:val="000000"/>
        </w:rPr>
      </w:pPr>
      <w:r>
        <w:rPr>
          <w:rFonts w:ascii="Arial" w:hAnsi="Arial" w:cs="Arial"/>
          <w:color w:val="000000"/>
        </w:rPr>
        <w:t>3) о порядке и сроках представления в Администрацию субъектом малого и среднего предпринимательства анкеты получателя.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18. Проект соглашения, подписанный Администрацией, направляется субъекту малого и среднего предпринимательства по указанному в заявлении адресу в течение 2 рабочих дней со дня принятия решения о предоставлении субсидии.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19. Перечисление средств субсидии производится после заключения соглашения о предоставлении субсидии.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20. Предоставление субъекту малого и среднего предпринимательства субсидии осуществляется Администрацией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 - получателя субсидии.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21. 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22. Предоставление субсидий получателям субсидий прекращается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23. При нарушении условий, установленных настоящим Порядком, субсидия подлежит взысканию в доход муниципального (областного, федерального) бюджета в соответствии с бюджетным законодательством Российской Федерации.</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lastRenderedPageBreak/>
        <w:t xml:space="preserve">24. При выявлении нарушений условий, установленных для предоставления субсидии Администрация принимает меры по возврату субсидии в муниципальный (областной, </w:t>
      </w:r>
      <w:proofErr w:type="gramStart"/>
      <w:r>
        <w:rPr>
          <w:rFonts w:ascii="Arial" w:hAnsi="Arial" w:cs="Arial"/>
          <w:color w:val="000000"/>
        </w:rPr>
        <w:t xml:space="preserve">федеральный) </w:t>
      </w:r>
      <w:proofErr w:type="gramEnd"/>
      <w:r>
        <w:rPr>
          <w:rFonts w:ascii="Arial" w:hAnsi="Arial" w:cs="Arial"/>
          <w:color w:val="000000"/>
        </w:rPr>
        <w:t>бюджет, направляет субъекту малого и среднего предпринимательства требование о возврате субсидии в полном объеме.</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 xml:space="preserve">25. Субсидии подлежат возврату субъектом малого и среднего предпринимательства в течение 10 рабочих дней </w:t>
      </w:r>
      <w:proofErr w:type="gramStart"/>
      <w:r>
        <w:rPr>
          <w:rFonts w:ascii="Arial" w:hAnsi="Arial" w:cs="Arial"/>
          <w:color w:val="000000"/>
        </w:rPr>
        <w:t>с даты получения</w:t>
      </w:r>
      <w:proofErr w:type="gramEnd"/>
      <w:r>
        <w:rPr>
          <w:rFonts w:ascii="Arial" w:hAnsi="Arial" w:cs="Arial"/>
          <w:color w:val="000000"/>
        </w:rPr>
        <w:t xml:space="preserve"> требования.</w:t>
      </w:r>
    </w:p>
    <w:p w:rsidR="0049627A" w:rsidRDefault="0049627A" w:rsidP="0049627A">
      <w:pPr>
        <w:pStyle w:val="a3"/>
        <w:shd w:val="clear" w:color="auto" w:fill="FFFFFF"/>
        <w:jc w:val="both"/>
        <w:rPr>
          <w:rFonts w:ascii="Arial" w:hAnsi="Arial" w:cs="Arial"/>
          <w:color w:val="000000"/>
        </w:rPr>
      </w:pPr>
      <w:r>
        <w:rPr>
          <w:rFonts w:ascii="Arial" w:hAnsi="Arial" w:cs="Arial"/>
          <w:color w:val="000000"/>
        </w:rPr>
        <w:t>26. В случае невыполнения требования о возврате субсидии в указанный выше срок Администрация принимает меры по взысканию подлежащей возврату субсидии в муниципальный (областной, федеральный) бюджет в судебном порядке.</w:t>
      </w:r>
    </w:p>
    <w:p w:rsidR="00A5104E" w:rsidRDefault="0049627A"/>
    <w:sectPr w:rsidR="00A5104E" w:rsidSect="001E0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27A"/>
    <w:rsid w:val="001E08B6"/>
    <w:rsid w:val="0049627A"/>
    <w:rsid w:val="00981AEF"/>
    <w:rsid w:val="00BE3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627A"/>
    <w:rPr>
      <w:color w:val="0000FF"/>
      <w:u w:val="single"/>
    </w:rPr>
  </w:style>
</w:styles>
</file>

<file path=word/webSettings.xml><?xml version="1.0" encoding="utf-8"?>
<w:webSettings xmlns:r="http://schemas.openxmlformats.org/officeDocument/2006/relationships" xmlns:w="http://schemas.openxmlformats.org/wordprocessingml/2006/main">
  <w:divs>
    <w:div w:id="13080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5DB172B3B452D9469C6F65967226042AFAE09D0F37F90D4DBB6FAF749A8CD5D16A063939D4DE29FeFt1J" TargetMode="External"/><Relationship Id="rId5" Type="http://schemas.openxmlformats.org/officeDocument/2006/relationships/hyperlink" Target="consultantplus://offline/ref=95DB172B3B452D9469C6F65967226042AFAE0ED7FF7E90D4DBB6FAF749A8CD5D16A063939D4DE297eFt8J" TargetMode="External"/><Relationship Id="rId4" Type="http://schemas.openxmlformats.org/officeDocument/2006/relationships/hyperlink" Target="consultantplus://offline/main?base=RLAW181;n=41031;fld=134;dst=100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2534</Words>
  <Characters>14447</Characters>
  <Application>Microsoft Office Word</Application>
  <DocSecurity>0</DocSecurity>
  <Lines>120</Lines>
  <Paragraphs>33</Paragraphs>
  <ScaleCrop>false</ScaleCrop>
  <Company/>
  <LinksUpToDate>false</LinksUpToDate>
  <CharactersWithSpaces>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Сергей Васильевич</dc:creator>
  <cp:lastModifiedBy>Васильев Сергей Васильевич</cp:lastModifiedBy>
  <cp:revision>1</cp:revision>
  <dcterms:created xsi:type="dcterms:W3CDTF">2021-02-25T10:12:00Z</dcterms:created>
  <dcterms:modified xsi:type="dcterms:W3CDTF">2021-02-25T10:12:00Z</dcterms:modified>
</cp:coreProperties>
</file>