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E4" w:rsidRDefault="00D91FE4" w:rsidP="00D91FE4">
      <w:pPr>
        <w:pStyle w:val="1"/>
        <w:shd w:val="clear" w:color="auto" w:fill="auto"/>
        <w:spacing w:before="0" w:line="367" w:lineRule="exact"/>
        <w:ind w:left="40" w:right="20" w:firstLine="620"/>
      </w:pPr>
      <w:r>
        <w:rPr>
          <w:color w:val="000000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противодействий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79-ФЗ), сообщает следующее.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40" w:right="20" w:firstLine="620"/>
      </w:pPr>
      <w:r>
        <w:rPr>
          <w:color w:val="000000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40" w:right="20" w:firstLine="620"/>
        <w:sectPr w:rsidR="00D91FE4">
          <w:pgSz w:w="11909" w:h="16838"/>
          <w:pgMar w:top="1725" w:right="1249" w:bottom="1070" w:left="1278" w:header="0" w:footer="3" w:gutter="0"/>
          <w:cols w:space="720"/>
          <w:noEndnote/>
          <w:docGrid w:linePitch="360"/>
        </w:sectPr>
      </w:pPr>
      <w:r>
        <w:rPr>
          <w:color w:val="000000"/>
        </w:rPr>
        <w:t>Согласно статье 2 Закона Российской Федерации от 27 ноября 1992 г. № 4015-1 «Об организации страхового дела в Российской Федерации» (далее-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 за счет иных средств страховщиков.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Одновременно стоит отметить, что абзацем вторым пункта 3 статьи 3 Закона № 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</w:p>
    <w:p w:rsidR="00D91FE4" w:rsidRDefault="00D91FE4" w:rsidP="00D91FE4">
      <w:pPr>
        <w:pStyle w:val="1"/>
        <w:shd w:val="clear" w:color="auto" w:fill="auto"/>
        <w:spacing w:before="0" w:line="360" w:lineRule="exact"/>
        <w:ind w:left="20" w:right="20" w:firstLine="700"/>
      </w:pPr>
      <w:r>
        <w:rPr>
          <w:color w:val="000000"/>
        </w:rPr>
        <w:t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20" w:right="20" w:firstLine="700"/>
      </w:pPr>
      <w:r>
        <w:rPr>
          <w:color w:val="000000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  <w:r>
        <w:rPr>
          <w:color w:val="000000"/>
        </w:rPr>
        <w:t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D91FE4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  <w:r>
        <w:rPr>
          <w:color w:val="000000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 1 статьи 2 Федерального закона № 79-ФЗ, не приводит к нарушению запрета владеть и (или) пользоваться иностранными финансовыми инструментами.</w:t>
      </w:r>
    </w:p>
    <w:p w:rsidR="00D91FE4" w:rsidRPr="0033539F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  <w:r>
        <w:rPr>
          <w:color w:val="000000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D91FE4" w:rsidRPr="00D91FE4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</w:p>
    <w:p w:rsidR="00D91FE4" w:rsidRPr="00D91FE4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</w:p>
    <w:p w:rsidR="00D91FE4" w:rsidRPr="00D91FE4" w:rsidRDefault="00D91FE4" w:rsidP="00D91FE4">
      <w:pPr>
        <w:pStyle w:val="1"/>
        <w:shd w:val="clear" w:color="auto" w:fill="auto"/>
        <w:spacing w:before="0" w:line="367" w:lineRule="exact"/>
        <w:ind w:left="60" w:firstLine="700"/>
      </w:pPr>
    </w:p>
    <w:p w:rsidR="00D91FE4" w:rsidRDefault="00D91FE4" w:rsidP="00D91FE4">
      <w:pPr>
        <w:pStyle w:val="a5"/>
        <w:shd w:val="clear" w:color="auto" w:fill="auto"/>
        <w:spacing w:line="270" w:lineRule="exact"/>
        <w:jc w:val="right"/>
      </w:pPr>
      <w:r>
        <w:rPr>
          <w:color w:val="000000"/>
        </w:rPr>
        <w:t>А.А. Черкасов</w:t>
      </w:r>
    </w:p>
    <w:p w:rsidR="00B440F1" w:rsidRDefault="00B440F1"/>
    <w:sectPr w:rsidR="00B440F1" w:rsidSect="00B4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FE4"/>
    <w:rsid w:val="00921470"/>
    <w:rsid w:val="00B440F1"/>
    <w:rsid w:val="00BA07DF"/>
    <w:rsid w:val="00D91FE4"/>
    <w:rsid w:val="00E0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1F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91F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91FE4"/>
    <w:pPr>
      <w:widowControl w:val="0"/>
      <w:shd w:val="clear" w:color="auto" w:fill="FFFFFF"/>
      <w:spacing w:before="300" w:after="0" w:line="479" w:lineRule="exact"/>
      <w:ind w:hanging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a4"/>
    <w:rsid w:val="00D91F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Лискинского района</dc:creator>
  <cp:keywords/>
  <dc:description/>
  <cp:lastModifiedBy>Администратор Лискинского района</cp:lastModifiedBy>
  <cp:revision>2</cp:revision>
  <dcterms:created xsi:type="dcterms:W3CDTF">2018-02-26T10:13:00Z</dcterms:created>
  <dcterms:modified xsi:type="dcterms:W3CDTF">2018-02-26T10:13:00Z</dcterms:modified>
</cp:coreProperties>
</file>