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6A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E6A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-415290</wp:posOffset>
            </wp:positionV>
            <wp:extent cx="853440" cy="914400"/>
            <wp:effectExtent l="19050" t="0" r="4197" b="0"/>
            <wp:wrapNone/>
            <wp:docPr id="69" name="Рисунок 69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can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053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250E6A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6A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35D" w:rsidRDefault="00EA135D" w:rsidP="00EA135D">
      <w:pPr>
        <w:tabs>
          <w:tab w:val="center" w:pos="4677"/>
          <w:tab w:val="left" w:pos="5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КОНТРОЛЬНО-СЧЕТНАЯ ПАЛАТА</w:t>
      </w:r>
    </w:p>
    <w:p w:rsidR="00EA135D" w:rsidRDefault="00EA135D" w:rsidP="00EA13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ЛИСКИНСКОГО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</w:p>
    <w:p w:rsidR="00EA135D" w:rsidRDefault="00EA135D" w:rsidP="00EA135D">
      <w:pPr>
        <w:pBdr>
          <w:bottom w:val="sing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EA135D" w:rsidRDefault="00EA135D" w:rsidP="00EA135D">
      <w:pPr>
        <w:spacing w:after="0" w:line="240" w:lineRule="auto"/>
        <w:ind w:right="-365" w:hanging="90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проспект Ленина, </w:t>
      </w:r>
      <w:smartTag w:uri="urn:schemas-microsoft-com:office:smarttags" w:element="metricconverter">
        <w:smartTagPr>
          <w:attr w:name="ProductID" w:val="32, г"/>
        </w:smartTagPr>
        <w:r>
          <w:rPr>
            <w:rFonts w:ascii="Times New Roman" w:eastAsia="Times New Roman" w:hAnsi="Times New Roman" w:cs="Times New Roman"/>
            <w:sz w:val="18"/>
            <w:szCs w:val="18"/>
          </w:rPr>
          <w:t>32, г</w:t>
        </w:r>
      </w:smartTag>
      <w:r>
        <w:rPr>
          <w:rFonts w:ascii="Times New Roman" w:eastAsia="Times New Roman" w:hAnsi="Times New Roman" w:cs="Times New Roman"/>
          <w:sz w:val="18"/>
          <w:szCs w:val="18"/>
        </w:rPr>
        <w:t>. Лиски, Воронежская область, 397900, тел.4-42-93</w:t>
      </w:r>
    </w:p>
    <w:p w:rsidR="00250E6A" w:rsidRPr="00EA135D" w:rsidRDefault="00EA135D" w:rsidP="00EA135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ОГРН 1213600032975, ИНН 361401800</w:t>
      </w:r>
    </w:p>
    <w:p w:rsidR="00250E6A" w:rsidRPr="0096049D" w:rsidRDefault="00250E6A" w:rsidP="00250E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E6A" w:rsidRPr="0096049D" w:rsidRDefault="00250E6A" w:rsidP="00250E6A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9880" w:type="dxa"/>
        <w:tblInd w:w="-78" w:type="dxa"/>
        <w:tblLook w:val="0000" w:firstRow="0" w:lastRow="0" w:firstColumn="0" w:lastColumn="0" w:noHBand="0" w:noVBand="0"/>
      </w:tblPr>
      <w:tblGrid>
        <w:gridCol w:w="4696"/>
        <w:gridCol w:w="5184"/>
      </w:tblGrid>
      <w:tr w:rsidR="00250E6A" w:rsidRPr="0096049D" w:rsidTr="00E6514E">
        <w:trPr>
          <w:trHeight w:val="3206"/>
        </w:trPr>
        <w:tc>
          <w:tcPr>
            <w:tcW w:w="4696" w:type="dxa"/>
          </w:tcPr>
          <w:p w:rsidR="00250E6A" w:rsidRPr="0096049D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50E6A" w:rsidRPr="0096049D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50E6A" w:rsidRPr="0096049D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50E6A" w:rsidRPr="0096049D" w:rsidRDefault="00EA135D" w:rsidP="00E651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юридического отдела администрации</w:t>
            </w:r>
          </w:p>
          <w:p w:rsidR="00250E6A" w:rsidRPr="0096049D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250E6A" w:rsidRPr="0096049D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EA135D">
              <w:rPr>
                <w:rFonts w:ascii="Times New Roman" w:hAnsi="Times New Roman" w:cs="Times New Roman"/>
                <w:sz w:val="28"/>
                <w:szCs w:val="28"/>
              </w:rPr>
              <w:t>М.В. Андросова</w:t>
            </w:r>
          </w:p>
          <w:p w:rsidR="00250E6A" w:rsidRPr="0096049D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E6A" w:rsidRPr="0096049D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184" w:type="dxa"/>
          </w:tcPr>
          <w:p w:rsidR="00250E6A" w:rsidRPr="0096049D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50E6A" w:rsidRPr="0096049D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250E6A" w:rsidRPr="0096049D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50E6A" w:rsidRPr="0096049D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Контрольно-счетной палаты</w:t>
            </w:r>
          </w:p>
          <w:p w:rsidR="00250E6A" w:rsidRPr="0096049D" w:rsidRDefault="00250E6A" w:rsidP="00E6514E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>Лискинского муниципального района</w:t>
            </w:r>
            <w:r w:rsidRPr="0096049D">
              <w:rPr>
                <w:rFonts w:ascii="Times New Roman" w:hAnsi="Times New Roman" w:cs="Times New Roman"/>
                <w:sz w:val="28"/>
                <w:szCs w:val="28"/>
              </w:rPr>
              <w:br/>
              <w:t>Воронежской области</w:t>
            </w:r>
          </w:p>
          <w:p w:rsidR="00250E6A" w:rsidRPr="0096049D" w:rsidRDefault="00250E6A" w:rsidP="00E6514E">
            <w:pPr>
              <w:tabs>
                <w:tab w:val="left" w:pos="700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6049D">
              <w:rPr>
                <w:rFonts w:ascii="Times New Roman" w:hAnsi="Times New Roman" w:cs="Times New Roman"/>
                <w:sz w:val="28"/>
                <w:szCs w:val="28"/>
              </w:rPr>
              <w:t xml:space="preserve">__________ </w:t>
            </w:r>
            <w:r w:rsidR="00EA135D">
              <w:rPr>
                <w:rFonts w:ascii="Times New Roman" w:hAnsi="Times New Roman" w:cs="Times New Roman"/>
                <w:sz w:val="28"/>
                <w:szCs w:val="28"/>
              </w:rPr>
              <w:t>Н.В. Зарецкая</w:t>
            </w:r>
          </w:p>
          <w:p w:rsidR="00250E6A" w:rsidRPr="0096049D" w:rsidRDefault="00250E6A" w:rsidP="00E6514E">
            <w:pPr>
              <w:pStyle w:val="a3"/>
              <w:ind w:left="0"/>
              <w:jc w:val="right"/>
            </w:pPr>
          </w:p>
        </w:tc>
      </w:tr>
    </w:tbl>
    <w:p w:rsidR="00250E6A" w:rsidRDefault="00250E6A" w:rsidP="00250E6A">
      <w:pPr>
        <w:pStyle w:val="a3"/>
        <w:ind w:left="0"/>
        <w:jc w:val="left"/>
        <w:rPr>
          <w:sz w:val="32"/>
        </w:rPr>
      </w:pPr>
    </w:p>
    <w:p w:rsidR="00250E6A" w:rsidRDefault="00250E6A" w:rsidP="00250E6A">
      <w:pPr>
        <w:pStyle w:val="a3"/>
        <w:spacing w:line="276" w:lineRule="auto"/>
        <w:ind w:left="0"/>
        <w:jc w:val="left"/>
        <w:rPr>
          <w:sz w:val="32"/>
        </w:rPr>
      </w:pPr>
    </w:p>
    <w:p w:rsidR="00250E6A" w:rsidRPr="00F86A2C" w:rsidRDefault="00250E6A" w:rsidP="00250E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 xml:space="preserve">Стандарт организации деятельности Контрольно-счетной палаты </w:t>
      </w:r>
    </w:p>
    <w:p w:rsidR="00250E6A" w:rsidRDefault="00250E6A" w:rsidP="00250E6A">
      <w:pPr>
        <w:spacing w:after="0"/>
        <w:jc w:val="center"/>
        <w:rPr>
          <w:rFonts w:ascii="Times New Roman" w:hAnsi="Times New Roman" w:cs="Times New Roman"/>
          <w:sz w:val="28"/>
        </w:rPr>
      </w:pPr>
      <w:r w:rsidRPr="00F86A2C">
        <w:rPr>
          <w:rFonts w:ascii="Times New Roman" w:hAnsi="Times New Roman" w:cs="Times New Roman"/>
          <w:sz w:val="28"/>
        </w:rPr>
        <w:t>Лискинского муниципального района Воронежской области</w:t>
      </w:r>
    </w:p>
    <w:p w:rsidR="00020254" w:rsidRPr="00020254" w:rsidRDefault="00020254" w:rsidP="00250E6A">
      <w:pPr>
        <w:spacing w:after="0"/>
        <w:jc w:val="center"/>
        <w:rPr>
          <w:rFonts w:ascii="Times New Roman" w:hAnsi="Times New Roman" w:cs="Times New Roman"/>
          <w:b/>
          <w:sz w:val="33"/>
        </w:rPr>
      </w:pPr>
      <w:r w:rsidRPr="00020254">
        <w:rPr>
          <w:rFonts w:ascii="Times New Roman" w:hAnsi="Times New Roman" w:cs="Times New Roman"/>
          <w:b/>
          <w:sz w:val="28"/>
        </w:rPr>
        <w:t>СВМФК 1</w:t>
      </w:r>
      <w:r w:rsidR="007B17BA">
        <w:rPr>
          <w:rFonts w:ascii="Times New Roman" w:hAnsi="Times New Roman" w:cs="Times New Roman"/>
          <w:b/>
          <w:sz w:val="28"/>
        </w:rPr>
        <w:t>4</w:t>
      </w:r>
    </w:p>
    <w:p w:rsidR="00250E6A" w:rsidRPr="00F86A2C" w:rsidRDefault="00131C10" w:rsidP="00250E6A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«Планирование работы</w:t>
      </w:r>
      <w:r w:rsidR="00250E6A" w:rsidRPr="00F86A2C">
        <w:rPr>
          <w:b/>
          <w:sz w:val="28"/>
          <w:szCs w:val="28"/>
        </w:rPr>
        <w:t xml:space="preserve"> Контрольно-счетной палаты Лискинского муниципального района Воронежской области»</w:t>
      </w:r>
    </w:p>
    <w:p w:rsidR="00250E6A" w:rsidRPr="00954D56" w:rsidRDefault="00250E6A" w:rsidP="00250E6A">
      <w:pPr>
        <w:pStyle w:val="a3"/>
        <w:spacing w:line="276" w:lineRule="auto"/>
        <w:ind w:left="0"/>
        <w:jc w:val="center"/>
        <w:rPr>
          <w:sz w:val="24"/>
          <w:szCs w:val="24"/>
        </w:rPr>
      </w:pPr>
      <w:r w:rsidRPr="00954D56">
        <w:rPr>
          <w:sz w:val="28"/>
          <w:szCs w:val="28"/>
        </w:rPr>
        <w:t>(</w:t>
      </w:r>
      <w:r w:rsidRPr="00954D56">
        <w:rPr>
          <w:sz w:val="24"/>
          <w:szCs w:val="24"/>
        </w:rPr>
        <w:t xml:space="preserve">Утвержден Приказом председателя КСП ЛМР ВО от </w:t>
      </w:r>
      <w:r w:rsidR="00EA135D">
        <w:rPr>
          <w:sz w:val="24"/>
          <w:szCs w:val="24"/>
        </w:rPr>
        <w:t>29.12.2021г.</w:t>
      </w:r>
      <w:r w:rsidR="00E765EF">
        <w:rPr>
          <w:sz w:val="24"/>
          <w:szCs w:val="24"/>
        </w:rPr>
        <w:t xml:space="preserve"> № </w:t>
      </w:r>
      <w:r w:rsidR="00EA135D">
        <w:rPr>
          <w:sz w:val="24"/>
          <w:szCs w:val="24"/>
        </w:rPr>
        <w:t>03/21</w:t>
      </w:r>
      <w:r w:rsidRPr="00954D56">
        <w:rPr>
          <w:sz w:val="24"/>
          <w:szCs w:val="24"/>
        </w:rPr>
        <w:t>)</w:t>
      </w:r>
    </w:p>
    <w:p w:rsidR="00250E6A" w:rsidRPr="00954D56" w:rsidRDefault="00250E6A" w:rsidP="00250E6A">
      <w:pPr>
        <w:pStyle w:val="a3"/>
        <w:spacing w:line="276" w:lineRule="auto"/>
        <w:ind w:left="0"/>
        <w:jc w:val="center"/>
        <w:rPr>
          <w:sz w:val="28"/>
        </w:rPr>
      </w:pPr>
    </w:p>
    <w:p w:rsidR="00250E6A" w:rsidRDefault="00250E6A" w:rsidP="00250E6A">
      <w:pPr>
        <w:pStyle w:val="a3"/>
        <w:ind w:left="0"/>
        <w:jc w:val="left"/>
        <w:rPr>
          <w:sz w:val="28"/>
        </w:rPr>
      </w:pPr>
    </w:p>
    <w:p w:rsidR="00250E6A" w:rsidRDefault="00250E6A" w:rsidP="00250E6A">
      <w:pPr>
        <w:pStyle w:val="a3"/>
        <w:ind w:left="0"/>
        <w:jc w:val="left"/>
        <w:rPr>
          <w:sz w:val="28"/>
        </w:rPr>
      </w:pPr>
    </w:p>
    <w:p w:rsidR="00250E6A" w:rsidRDefault="00250E6A" w:rsidP="00250E6A">
      <w:pPr>
        <w:pStyle w:val="a3"/>
        <w:spacing w:before="2"/>
        <w:ind w:left="0"/>
        <w:jc w:val="left"/>
        <w:rPr>
          <w:sz w:val="40"/>
        </w:rPr>
      </w:pPr>
    </w:p>
    <w:p w:rsidR="00020254" w:rsidRDefault="00250E6A" w:rsidP="00250E6A">
      <w:pPr>
        <w:tabs>
          <w:tab w:val="center" w:pos="4677"/>
          <w:tab w:val="left" w:pos="5960"/>
        </w:tabs>
        <w:spacing w:before="90"/>
        <w:rPr>
          <w:b/>
          <w:sz w:val="24"/>
        </w:rPr>
      </w:pPr>
      <w:r>
        <w:rPr>
          <w:b/>
          <w:sz w:val="24"/>
        </w:rPr>
        <w:tab/>
      </w:r>
    </w:p>
    <w:p w:rsidR="00020254" w:rsidRDefault="00020254" w:rsidP="00250E6A">
      <w:pPr>
        <w:tabs>
          <w:tab w:val="center" w:pos="4677"/>
          <w:tab w:val="left" w:pos="5960"/>
        </w:tabs>
        <w:spacing w:before="90"/>
        <w:rPr>
          <w:b/>
          <w:sz w:val="24"/>
        </w:rPr>
      </w:pPr>
    </w:p>
    <w:p w:rsidR="00020254" w:rsidRDefault="00020254" w:rsidP="00250E6A">
      <w:pPr>
        <w:tabs>
          <w:tab w:val="center" w:pos="4677"/>
          <w:tab w:val="left" w:pos="5960"/>
        </w:tabs>
        <w:spacing w:before="90"/>
        <w:rPr>
          <w:b/>
          <w:sz w:val="24"/>
        </w:rPr>
      </w:pPr>
    </w:p>
    <w:p w:rsidR="00020254" w:rsidRDefault="00020254" w:rsidP="00250E6A">
      <w:pPr>
        <w:tabs>
          <w:tab w:val="center" w:pos="4677"/>
          <w:tab w:val="left" w:pos="5960"/>
        </w:tabs>
        <w:spacing w:before="90"/>
        <w:rPr>
          <w:b/>
          <w:sz w:val="24"/>
        </w:rPr>
      </w:pPr>
    </w:p>
    <w:p w:rsidR="00250E6A" w:rsidRPr="00FA7444" w:rsidRDefault="00250E6A" w:rsidP="00020254">
      <w:pPr>
        <w:tabs>
          <w:tab w:val="center" w:pos="4677"/>
          <w:tab w:val="left" w:pos="5960"/>
        </w:tabs>
        <w:spacing w:before="90"/>
        <w:jc w:val="center"/>
        <w:rPr>
          <w:rFonts w:ascii="Times New Roman" w:hAnsi="Times New Roman" w:cs="Times New Roman"/>
          <w:b/>
          <w:sz w:val="24"/>
        </w:rPr>
      </w:pPr>
      <w:r w:rsidRPr="00FA7444">
        <w:rPr>
          <w:rFonts w:ascii="Times New Roman" w:hAnsi="Times New Roman" w:cs="Times New Roman"/>
          <w:b/>
          <w:sz w:val="24"/>
        </w:rPr>
        <w:t>Лиски 20</w:t>
      </w:r>
      <w:r w:rsidR="00EA135D">
        <w:rPr>
          <w:rFonts w:ascii="Times New Roman" w:hAnsi="Times New Roman" w:cs="Times New Roman"/>
          <w:b/>
          <w:sz w:val="24"/>
        </w:rPr>
        <w:t>21</w:t>
      </w:r>
      <w:bookmarkStart w:id="0" w:name="_GoBack"/>
      <w:bookmarkEnd w:id="0"/>
    </w:p>
    <w:p w:rsidR="00250E6A" w:rsidRPr="00250E6A" w:rsidRDefault="00020254" w:rsidP="0002025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  <w:r w:rsidR="00250E6A" w:rsidRPr="00250E6A">
        <w:rPr>
          <w:rFonts w:ascii="Times New Roman" w:hAnsi="Times New Roman" w:cs="Times New Roman"/>
          <w:b/>
          <w:sz w:val="24"/>
        </w:rPr>
        <w:lastRenderedPageBreak/>
        <w:t>СОДЕРЖАНИЕ</w:t>
      </w:r>
    </w:p>
    <w:p w:rsidR="00250E6A" w:rsidRPr="005A67C9" w:rsidRDefault="00250E6A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50E6A">
        <w:rPr>
          <w:rFonts w:ascii="Times New Roman" w:hAnsi="Times New Roman" w:cs="Times New Roman"/>
          <w:sz w:val="24"/>
        </w:rPr>
        <w:t>1</w:t>
      </w:r>
      <w:r w:rsidRPr="005A67C9">
        <w:rPr>
          <w:rFonts w:ascii="Times New Roman" w:hAnsi="Times New Roman" w:cs="Times New Roman"/>
          <w:sz w:val="28"/>
          <w:szCs w:val="28"/>
        </w:rPr>
        <w:t>. Общие положения .........................................................................</w:t>
      </w:r>
      <w:r w:rsidR="005A67C9">
        <w:rPr>
          <w:rFonts w:ascii="Times New Roman" w:hAnsi="Times New Roman" w:cs="Times New Roman"/>
          <w:sz w:val="28"/>
          <w:szCs w:val="28"/>
        </w:rPr>
        <w:t>................</w:t>
      </w:r>
      <w:r w:rsidRPr="005A67C9">
        <w:rPr>
          <w:rFonts w:ascii="Times New Roman" w:hAnsi="Times New Roman" w:cs="Times New Roman"/>
          <w:sz w:val="28"/>
          <w:szCs w:val="28"/>
        </w:rPr>
        <w:t>..3</w:t>
      </w:r>
    </w:p>
    <w:p w:rsidR="00250E6A" w:rsidRPr="005A67C9" w:rsidRDefault="00250E6A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>2. Цель, задачи и принципы планирования работы КСП .................</w:t>
      </w:r>
      <w:r w:rsidR="005A67C9">
        <w:rPr>
          <w:rFonts w:ascii="Times New Roman" w:hAnsi="Times New Roman" w:cs="Times New Roman"/>
          <w:sz w:val="28"/>
          <w:szCs w:val="28"/>
        </w:rPr>
        <w:t>..............</w:t>
      </w:r>
      <w:r w:rsidR="005A67C9" w:rsidRPr="005A67C9">
        <w:rPr>
          <w:rFonts w:ascii="Times New Roman" w:hAnsi="Times New Roman" w:cs="Times New Roman"/>
          <w:sz w:val="28"/>
          <w:szCs w:val="28"/>
        </w:rPr>
        <w:t>.3</w:t>
      </w:r>
    </w:p>
    <w:p w:rsidR="00250E6A" w:rsidRPr="005A67C9" w:rsidRDefault="00250E6A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A67C9">
        <w:rPr>
          <w:rFonts w:ascii="Times New Roman" w:hAnsi="Times New Roman" w:cs="Times New Roman"/>
          <w:sz w:val="28"/>
          <w:szCs w:val="28"/>
        </w:rPr>
        <w:t>Формирование  и</w:t>
      </w:r>
      <w:proofErr w:type="gramEnd"/>
      <w:r w:rsidRPr="005A67C9">
        <w:rPr>
          <w:rFonts w:ascii="Times New Roman" w:hAnsi="Times New Roman" w:cs="Times New Roman"/>
          <w:sz w:val="28"/>
          <w:szCs w:val="28"/>
        </w:rPr>
        <w:t xml:space="preserve"> утверждение плана работы КСП.......................</w:t>
      </w:r>
      <w:r w:rsidR="005A67C9">
        <w:rPr>
          <w:rFonts w:ascii="Times New Roman" w:hAnsi="Times New Roman" w:cs="Times New Roman"/>
          <w:sz w:val="28"/>
          <w:szCs w:val="28"/>
        </w:rPr>
        <w:t>..............</w:t>
      </w:r>
      <w:r w:rsidR="005A67C9" w:rsidRPr="005A67C9">
        <w:rPr>
          <w:rFonts w:ascii="Times New Roman" w:hAnsi="Times New Roman" w:cs="Times New Roman"/>
          <w:sz w:val="28"/>
          <w:szCs w:val="28"/>
        </w:rPr>
        <w:t>.4</w:t>
      </w:r>
    </w:p>
    <w:p w:rsidR="00131C10" w:rsidRPr="005A67C9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>4. Форма, структура и содержание плана работы КСП...................</w:t>
      </w:r>
      <w:r w:rsidR="005A67C9">
        <w:rPr>
          <w:rFonts w:ascii="Times New Roman" w:hAnsi="Times New Roman" w:cs="Times New Roman"/>
          <w:sz w:val="28"/>
          <w:szCs w:val="28"/>
        </w:rPr>
        <w:t>................</w:t>
      </w:r>
      <w:r w:rsidRPr="005A67C9">
        <w:rPr>
          <w:rFonts w:ascii="Times New Roman" w:hAnsi="Times New Roman" w:cs="Times New Roman"/>
          <w:sz w:val="28"/>
          <w:szCs w:val="28"/>
        </w:rPr>
        <w:t>.8</w:t>
      </w:r>
    </w:p>
    <w:p w:rsidR="00131C10" w:rsidRPr="005A67C9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>5. Внесение изменений в план работы КСП..................................</w:t>
      </w:r>
      <w:r w:rsidR="005A67C9">
        <w:rPr>
          <w:rFonts w:ascii="Times New Roman" w:hAnsi="Times New Roman" w:cs="Times New Roman"/>
          <w:sz w:val="28"/>
          <w:szCs w:val="28"/>
        </w:rPr>
        <w:t>................</w:t>
      </w:r>
      <w:r w:rsidRPr="005A67C9">
        <w:rPr>
          <w:rFonts w:ascii="Times New Roman" w:hAnsi="Times New Roman" w:cs="Times New Roman"/>
          <w:sz w:val="28"/>
          <w:szCs w:val="28"/>
        </w:rPr>
        <w:t>....9</w:t>
      </w:r>
    </w:p>
    <w:p w:rsidR="00131C10" w:rsidRPr="005A67C9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5A67C9">
        <w:rPr>
          <w:rFonts w:ascii="Times New Roman" w:hAnsi="Times New Roman" w:cs="Times New Roman"/>
          <w:sz w:val="28"/>
          <w:szCs w:val="28"/>
        </w:rPr>
        <w:t>Контроль  исполнения</w:t>
      </w:r>
      <w:proofErr w:type="gramEnd"/>
      <w:r w:rsidRPr="005A67C9">
        <w:rPr>
          <w:rFonts w:ascii="Times New Roman" w:hAnsi="Times New Roman" w:cs="Times New Roman"/>
          <w:sz w:val="28"/>
          <w:szCs w:val="28"/>
        </w:rPr>
        <w:t xml:space="preserve"> плана работы КСП..............................</w:t>
      </w:r>
      <w:r w:rsidR="005A67C9">
        <w:rPr>
          <w:rFonts w:ascii="Times New Roman" w:hAnsi="Times New Roman" w:cs="Times New Roman"/>
          <w:sz w:val="28"/>
          <w:szCs w:val="28"/>
        </w:rPr>
        <w:t>.................</w:t>
      </w:r>
      <w:r w:rsidRPr="005A67C9">
        <w:rPr>
          <w:rFonts w:ascii="Times New Roman" w:hAnsi="Times New Roman" w:cs="Times New Roman"/>
          <w:sz w:val="28"/>
          <w:szCs w:val="28"/>
        </w:rPr>
        <w:t>.....10</w:t>
      </w:r>
    </w:p>
    <w:p w:rsidR="00131C10" w:rsidRPr="005A67C9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>7. Приложение...............................................</w:t>
      </w:r>
      <w:r w:rsidR="005A67C9">
        <w:rPr>
          <w:rFonts w:ascii="Times New Roman" w:hAnsi="Times New Roman" w:cs="Times New Roman"/>
          <w:sz w:val="28"/>
          <w:szCs w:val="28"/>
        </w:rPr>
        <w:t>.....................</w:t>
      </w:r>
      <w:r w:rsidRPr="005A67C9">
        <w:rPr>
          <w:rFonts w:ascii="Times New Roman" w:hAnsi="Times New Roman" w:cs="Times New Roman"/>
          <w:sz w:val="28"/>
          <w:szCs w:val="28"/>
        </w:rPr>
        <w:t>..................................11</w:t>
      </w:r>
    </w:p>
    <w:p w:rsidR="00131C10" w:rsidRPr="005A67C9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Default="00131C10" w:rsidP="00250E6A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4"/>
        </w:rPr>
      </w:pPr>
    </w:p>
    <w:p w:rsidR="00131C10" w:rsidRPr="005A67C9" w:rsidRDefault="00131C10" w:rsidP="00131C10">
      <w:pPr>
        <w:tabs>
          <w:tab w:val="center" w:pos="4677"/>
          <w:tab w:val="left" w:pos="5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7C9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DE79D2" w:rsidRPr="005A67C9" w:rsidRDefault="00DE79D2" w:rsidP="00131C10">
      <w:pPr>
        <w:tabs>
          <w:tab w:val="center" w:pos="4677"/>
          <w:tab w:val="left" w:pos="5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C10" w:rsidRPr="005A67C9" w:rsidRDefault="00131C10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1.1 Стандарт организации деятельности Контрольно-счетной палаты Лискинского муниципального района (далее КСП) "Планирование работы  Контрольно-счетной  палаты Лискинского муниципального района"</w:t>
      </w:r>
      <w:r w:rsidR="003C4BF3" w:rsidRPr="005A67C9">
        <w:rPr>
          <w:rFonts w:ascii="Times New Roman" w:hAnsi="Times New Roman" w:cs="Times New Roman"/>
          <w:sz w:val="28"/>
          <w:szCs w:val="28"/>
        </w:rPr>
        <w:t xml:space="preserve"> (далее - Стандарт)  разработан в соответствии  с Федеральным Законом от 07 февраля 2011 года № 6-ФЗ " Об общих принципах организации и деятельности контрольно-счетных органов субъектов  Российской Федерации и муниципальных образований", Положением о контрольно-счетной палате Лискинского муниципального района</w:t>
      </w:r>
      <w:r w:rsidR="001178A5" w:rsidRPr="005A67C9">
        <w:rPr>
          <w:rFonts w:ascii="Times New Roman" w:hAnsi="Times New Roman" w:cs="Times New Roman"/>
          <w:sz w:val="28"/>
          <w:szCs w:val="28"/>
        </w:rPr>
        <w:t xml:space="preserve"> и   Регламентом Контрольно-счетной палаты Лискинского муниципального района на основе Общих требований к Стандартам внешнего государственного и муниципального финансового контроля, утвержденного Счётной палатой Российской  Федерации.</w:t>
      </w:r>
    </w:p>
    <w:p w:rsidR="001178A5" w:rsidRPr="005A67C9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1.2. Целью настоящего Стандарта </w:t>
      </w:r>
      <w:proofErr w:type="gramStart"/>
      <w:r w:rsidRPr="005A67C9">
        <w:rPr>
          <w:rFonts w:ascii="Times New Roman" w:hAnsi="Times New Roman" w:cs="Times New Roman"/>
          <w:sz w:val="28"/>
          <w:szCs w:val="28"/>
        </w:rPr>
        <w:t>является  установление</w:t>
      </w:r>
      <w:proofErr w:type="gramEnd"/>
      <w:r w:rsidRPr="005A67C9">
        <w:rPr>
          <w:rFonts w:ascii="Times New Roman" w:hAnsi="Times New Roman" w:cs="Times New Roman"/>
          <w:sz w:val="28"/>
          <w:szCs w:val="28"/>
        </w:rPr>
        <w:t xml:space="preserve"> общих принципов, правил и процедур планирования  работы Контрольно-счетной палаты Лискинского муниципального  района.</w:t>
      </w:r>
    </w:p>
    <w:p w:rsidR="001178A5" w:rsidRPr="005A67C9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1.3. </w:t>
      </w:r>
      <w:proofErr w:type="gramStart"/>
      <w:r w:rsidRPr="005A67C9">
        <w:rPr>
          <w:rFonts w:ascii="Times New Roman" w:hAnsi="Times New Roman" w:cs="Times New Roman"/>
          <w:sz w:val="28"/>
          <w:szCs w:val="28"/>
        </w:rPr>
        <w:t>Задачами  настоящего</w:t>
      </w:r>
      <w:proofErr w:type="gramEnd"/>
      <w:r w:rsidRPr="005A67C9">
        <w:rPr>
          <w:rFonts w:ascii="Times New Roman" w:hAnsi="Times New Roman" w:cs="Times New Roman"/>
          <w:sz w:val="28"/>
          <w:szCs w:val="28"/>
        </w:rPr>
        <w:t xml:space="preserve"> Стандарта являются:</w:t>
      </w:r>
    </w:p>
    <w:p w:rsidR="001178A5" w:rsidRPr="005A67C9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определение целей, задач и принципов планирования;</w:t>
      </w:r>
    </w:p>
    <w:p w:rsidR="001178A5" w:rsidRPr="005A67C9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установление порядка формирования и утверждения планов работы КСП;</w:t>
      </w:r>
    </w:p>
    <w:p w:rsidR="001178A5" w:rsidRPr="005A67C9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определение требований к форме, структуре и содержанию планов работы КСП;</w:t>
      </w:r>
    </w:p>
    <w:p w:rsidR="001178A5" w:rsidRPr="005A67C9" w:rsidRDefault="001178A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установление порядка внесения изменений в планы работы КСП</w:t>
      </w:r>
      <w:r w:rsidR="00DE79D2" w:rsidRPr="005A67C9">
        <w:rPr>
          <w:rFonts w:ascii="Times New Roman" w:hAnsi="Times New Roman" w:cs="Times New Roman"/>
          <w:sz w:val="28"/>
          <w:szCs w:val="28"/>
        </w:rPr>
        <w:t>;</w:t>
      </w:r>
    </w:p>
    <w:p w:rsidR="00DE79D2" w:rsidRPr="005A67C9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контроль исполнения планов работы КСП.</w:t>
      </w:r>
    </w:p>
    <w:p w:rsidR="00DE79D2" w:rsidRPr="005A67C9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1.4. Настоящим стандартом должны руководствоваться все должностные лица КСП.</w:t>
      </w:r>
    </w:p>
    <w:p w:rsidR="00DE79D2" w:rsidRPr="005A67C9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79D2" w:rsidRPr="005A67C9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7C9">
        <w:rPr>
          <w:rFonts w:ascii="Times New Roman" w:hAnsi="Times New Roman" w:cs="Times New Roman"/>
          <w:b/>
          <w:sz w:val="28"/>
          <w:szCs w:val="28"/>
        </w:rPr>
        <w:t xml:space="preserve">                               2. Цель, задачи и принципы планирования работы </w:t>
      </w:r>
    </w:p>
    <w:p w:rsidR="00DE79D2" w:rsidRPr="005A67C9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7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Контрольно-</w:t>
      </w:r>
      <w:proofErr w:type="gramStart"/>
      <w:r w:rsidRPr="005A67C9">
        <w:rPr>
          <w:rFonts w:ascii="Times New Roman" w:hAnsi="Times New Roman" w:cs="Times New Roman"/>
          <w:b/>
          <w:sz w:val="28"/>
          <w:szCs w:val="28"/>
        </w:rPr>
        <w:t>счётной  палаты</w:t>
      </w:r>
      <w:proofErr w:type="gramEnd"/>
    </w:p>
    <w:p w:rsidR="00DE79D2" w:rsidRPr="005A67C9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79D2" w:rsidRPr="005A67C9" w:rsidRDefault="00DE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2.1.  Целью планирования работы является обеспечение эффективной организации осуществления внешнего муниципального финансового контроля, обеспечения выполнения Контрольно-счетной палатой законодательно установленных полномочий.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2.2. Задачами планирования работы являются: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определение приоритетных направлений деятельности Контрольно-счетной палаты;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формирование планов </w:t>
      </w:r>
      <w:proofErr w:type="gramStart"/>
      <w:r w:rsidRPr="005A67C9">
        <w:rPr>
          <w:rFonts w:ascii="Times New Roman" w:hAnsi="Times New Roman" w:cs="Times New Roman"/>
          <w:sz w:val="28"/>
          <w:szCs w:val="28"/>
        </w:rPr>
        <w:t>работы  Контрольно</w:t>
      </w:r>
      <w:proofErr w:type="gramEnd"/>
      <w:r w:rsidRPr="005A67C9">
        <w:rPr>
          <w:rFonts w:ascii="Times New Roman" w:hAnsi="Times New Roman" w:cs="Times New Roman"/>
          <w:sz w:val="28"/>
          <w:szCs w:val="28"/>
        </w:rPr>
        <w:t>-счетной палаты.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lastRenderedPageBreak/>
        <w:t xml:space="preserve">       2.</w:t>
      </w:r>
      <w:proofErr w:type="gramStart"/>
      <w:r w:rsidRPr="005A67C9">
        <w:rPr>
          <w:rFonts w:ascii="Times New Roman" w:hAnsi="Times New Roman" w:cs="Times New Roman"/>
          <w:sz w:val="28"/>
          <w:szCs w:val="28"/>
        </w:rPr>
        <w:t>3.Планирование</w:t>
      </w:r>
      <w:proofErr w:type="gramEnd"/>
      <w:r w:rsidRPr="005A67C9">
        <w:rPr>
          <w:rFonts w:ascii="Times New Roman" w:hAnsi="Times New Roman" w:cs="Times New Roman"/>
          <w:sz w:val="28"/>
          <w:szCs w:val="28"/>
        </w:rPr>
        <w:t xml:space="preserve">  работы Контрольно-счетной палаты должно основываться на системном подходе в соответствии со следующими принципами: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сочетание годового и текущего планирования;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непрерывности планирования;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- комплексности планирования (охват планированием всех законодательно установленных задач и направлений деятельности);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 - периодичности, системности проведения мероприятий на объектах контроля;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 - равномерности распределения контрольных мероприятий по главным </w:t>
      </w:r>
      <w:proofErr w:type="gramStart"/>
      <w:r w:rsidRPr="005A67C9">
        <w:rPr>
          <w:rFonts w:ascii="Times New Roman" w:hAnsi="Times New Roman" w:cs="Times New Roman"/>
          <w:sz w:val="28"/>
          <w:szCs w:val="28"/>
        </w:rPr>
        <w:t>распорядителям  средств</w:t>
      </w:r>
      <w:proofErr w:type="gramEnd"/>
      <w:r w:rsidRPr="005A67C9">
        <w:rPr>
          <w:rFonts w:ascii="Times New Roman" w:hAnsi="Times New Roman" w:cs="Times New Roman"/>
          <w:sz w:val="28"/>
          <w:szCs w:val="28"/>
        </w:rPr>
        <w:t xml:space="preserve">   муниципальных образований Лискинского района;</w:t>
      </w:r>
    </w:p>
    <w:p w:rsidR="005C79D2" w:rsidRPr="005A67C9" w:rsidRDefault="005C79D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 - координация планов работы Контрольно-счетной палаты Лискинского муниципального района с планами работы других органов финансового контроля;</w:t>
      </w:r>
    </w:p>
    <w:p w:rsidR="005749BF" w:rsidRPr="005A67C9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 - обязательности включения в годовой </w:t>
      </w:r>
      <w:proofErr w:type="gramStart"/>
      <w:r w:rsidRPr="005A67C9">
        <w:rPr>
          <w:rFonts w:ascii="Times New Roman" w:hAnsi="Times New Roman" w:cs="Times New Roman"/>
          <w:sz w:val="28"/>
          <w:szCs w:val="28"/>
        </w:rPr>
        <w:t>план  работы</w:t>
      </w:r>
      <w:proofErr w:type="gramEnd"/>
      <w:r w:rsidRPr="005A67C9">
        <w:rPr>
          <w:rFonts w:ascii="Times New Roman" w:hAnsi="Times New Roman" w:cs="Times New Roman"/>
          <w:sz w:val="28"/>
          <w:szCs w:val="28"/>
        </w:rPr>
        <w:t xml:space="preserve">  Контрольно-счетной палаты Лискинского муниципального района  поручений Совета народных депутатов Лискинского муниципального района, предложений и запросов Главы Лискинского муниципального района.</w:t>
      </w:r>
    </w:p>
    <w:p w:rsidR="005749BF" w:rsidRPr="005A67C9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 2.4. Контрольно-счетная палата Лискинского муниципального района строит свою работу на основе годового плана</w:t>
      </w:r>
      <w:proofErr w:type="gramStart"/>
      <w:r w:rsidRPr="005A67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67C9">
        <w:rPr>
          <w:rFonts w:ascii="Times New Roman" w:hAnsi="Times New Roman" w:cs="Times New Roman"/>
          <w:sz w:val="28"/>
          <w:szCs w:val="28"/>
        </w:rPr>
        <w:t xml:space="preserve"> разрабатываемого исходя из необходимости обеспечения всестороннего системного контроля за использованием средств бюджета муниципальных образований Лискинского муниципального района, соблюдением установленного порядка управления и распоряжения имуществом, находящимся в собственности муниципальных образований, находящихся на территории Лискинского муниципального района.</w:t>
      </w:r>
    </w:p>
    <w:p w:rsidR="005749BF" w:rsidRPr="005A67C9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49BF" w:rsidRPr="005A67C9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7C9">
        <w:rPr>
          <w:rFonts w:ascii="Times New Roman" w:hAnsi="Times New Roman" w:cs="Times New Roman"/>
          <w:b/>
          <w:sz w:val="28"/>
          <w:szCs w:val="28"/>
        </w:rPr>
        <w:t xml:space="preserve">                3. Формирование и утверждении плана работы Контрольно-счетной палаты</w:t>
      </w:r>
    </w:p>
    <w:p w:rsidR="005749BF" w:rsidRPr="005A67C9" w:rsidRDefault="005749B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9BF" w:rsidRDefault="005A67C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67C9">
        <w:rPr>
          <w:rFonts w:ascii="Times New Roman" w:hAnsi="Times New Roman" w:cs="Times New Roman"/>
          <w:sz w:val="28"/>
          <w:szCs w:val="28"/>
        </w:rPr>
        <w:t xml:space="preserve">         3.1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и утверждение плана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Контрольно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-счетной палаты осуществляется с учетом Положения о Контрольно-счетной палате Лискинского муниципального  района, Регламента Контрольно-счетной палаты </w:t>
      </w:r>
      <w:r w:rsidR="00C52C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Лискинского муниципального района, настоящего Стандарта.</w:t>
      </w:r>
    </w:p>
    <w:p w:rsidR="00C52C0C" w:rsidRDefault="005A67C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3.2. План работы Контрольно-счетной палаты Лискинского муниципального района подлежит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утверждению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до</w:t>
      </w:r>
      <w:r w:rsidR="00C52C0C">
        <w:rPr>
          <w:rFonts w:ascii="Times New Roman" w:hAnsi="Times New Roman" w:cs="Times New Roman"/>
          <w:sz w:val="28"/>
          <w:szCs w:val="28"/>
        </w:rPr>
        <w:t xml:space="preserve"> 30 декабря года, предшествующего планируемому.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2C0C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3.3. Формирование плана работы Контрольно-счетной палаты Лискинского муниципального района включает следующие этапы:</w:t>
      </w:r>
    </w:p>
    <w:p w:rsidR="00C52C0C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подготовку  предложений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 проект план работы КСП;</w:t>
      </w:r>
    </w:p>
    <w:p w:rsidR="00C52C0C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составление проекта плана работы КСП;</w:t>
      </w:r>
    </w:p>
    <w:p w:rsidR="00C52C0C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согласование проекта плана работы КСП;</w:t>
      </w:r>
    </w:p>
    <w:p w:rsidR="00C52C0C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утверждение плана работы КСП.</w:t>
      </w:r>
    </w:p>
    <w:p w:rsidR="00F05B0C" w:rsidRDefault="00F05B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2040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="00E20408">
        <w:rPr>
          <w:rFonts w:ascii="Times New Roman" w:hAnsi="Times New Roman" w:cs="Times New Roman"/>
          <w:sz w:val="28"/>
          <w:szCs w:val="28"/>
        </w:rPr>
        <w:t>Подготовка  предложений</w:t>
      </w:r>
      <w:proofErr w:type="gramEnd"/>
      <w:r w:rsidR="00E20408">
        <w:rPr>
          <w:rFonts w:ascii="Times New Roman" w:hAnsi="Times New Roman" w:cs="Times New Roman"/>
          <w:sz w:val="28"/>
          <w:szCs w:val="28"/>
        </w:rPr>
        <w:t xml:space="preserve"> в проект плана работы Контрольно-счетного органа осуществляется  председателем  и инспектором Контрольно-счетной  палаты  Лискинского муниципального района.</w:t>
      </w:r>
    </w:p>
    <w:p w:rsidR="00E20408" w:rsidRDefault="00E2040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586F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Выбор тематики контрольного, экспертно-аналитического мероприятий должен быть обоснован по следующим критериям:</w:t>
      </w:r>
    </w:p>
    <w:p w:rsidR="00E20408" w:rsidRDefault="00E2040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соответствие проводимого контрольного или экспертно-аналитичес</w:t>
      </w:r>
      <w:r w:rsidR="009167A6">
        <w:rPr>
          <w:rFonts w:ascii="Times New Roman" w:hAnsi="Times New Roman" w:cs="Times New Roman"/>
          <w:sz w:val="28"/>
          <w:szCs w:val="28"/>
        </w:rPr>
        <w:t>кого мероприятия полномочиям Контрольно-счетной палаты;</w:t>
      </w:r>
    </w:p>
    <w:p w:rsidR="009167A6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актуальность мероприятия;</w:t>
      </w:r>
    </w:p>
    <w:p w:rsidR="009167A6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наличие рисков в рассматриваемой сфере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формирования  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использования  средств бюджетов муниципальных образований, муниципальной собственности и (или) деятельности  объектов мероприятия, которые потенциально могут приводить к негативным результатам;</w:t>
      </w:r>
    </w:p>
    <w:p w:rsidR="009167A6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объем муниципальных средств, подлежащих контролю в данной сфере и (или) используемых объектами мероприятия;</w:t>
      </w:r>
    </w:p>
    <w:p w:rsidR="009167A6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сроки и результаты проведения предшествующий контрольных мероприятий в данной сфере и (или) на данных объектах.</w:t>
      </w:r>
    </w:p>
    <w:p w:rsidR="007D0F51" w:rsidRDefault="007D0F51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586F6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Наименование планируемого контрольного или экспертно-аналитического мероприятия должно иметь четкую, однозначную формулировку его предмета, который обязан соответствовать полномочиям Контрольно-счетной палаты.</w:t>
      </w:r>
    </w:p>
    <w:p w:rsidR="007D0F51" w:rsidRDefault="007D0F51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61731">
        <w:rPr>
          <w:rFonts w:ascii="Times New Roman" w:hAnsi="Times New Roman" w:cs="Times New Roman"/>
          <w:sz w:val="28"/>
          <w:szCs w:val="28"/>
        </w:rPr>
        <w:t xml:space="preserve"> 3.</w:t>
      </w:r>
      <w:r w:rsidR="00586F6D">
        <w:rPr>
          <w:rFonts w:ascii="Times New Roman" w:hAnsi="Times New Roman" w:cs="Times New Roman"/>
          <w:sz w:val="28"/>
          <w:szCs w:val="28"/>
        </w:rPr>
        <w:t>7</w:t>
      </w:r>
      <w:r w:rsidR="00061731">
        <w:rPr>
          <w:rFonts w:ascii="Times New Roman" w:hAnsi="Times New Roman" w:cs="Times New Roman"/>
          <w:sz w:val="28"/>
          <w:szCs w:val="28"/>
        </w:rPr>
        <w:t>. Проект плана работы Контрольно-счетной палаты Лискинского муниципального района должен формироваться исходя из полного использования годового объема служебного времени каждого работника Контрольно-счетной палаты, таким образом, чтобы он был реально выполним, и создавал условия для качественного осуществления планируемых мероприятий в установленные сроки.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61731" w:rsidRDefault="00061731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</w:t>
      </w:r>
      <w:r w:rsidR="00586F6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определении  планируемого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 проведения  контрольного или экспертно-аналитического мероприятия необходимо учитывать сроки проведения всех его этапов (подготовительного, основного и заключительного).</w:t>
      </w:r>
    </w:p>
    <w:p w:rsidR="00AC61C5" w:rsidRDefault="00AC61C5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86F6D">
        <w:rPr>
          <w:rFonts w:ascii="Times New Roman" w:hAnsi="Times New Roman" w:cs="Times New Roman"/>
          <w:sz w:val="28"/>
          <w:szCs w:val="28"/>
        </w:rPr>
        <w:t xml:space="preserve">       3.9</w:t>
      </w:r>
      <w:r w:rsidR="00881513">
        <w:rPr>
          <w:rFonts w:ascii="Times New Roman" w:hAnsi="Times New Roman" w:cs="Times New Roman"/>
          <w:sz w:val="28"/>
          <w:szCs w:val="28"/>
        </w:rPr>
        <w:t xml:space="preserve">. Электронная версия плана работы </w:t>
      </w:r>
      <w:proofErr w:type="gramStart"/>
      <w:r w:rsidR="00881513">
        <w:rPr>
          <w:rFonts w:ascii="Times New Roman" w:hAnsi="Times New Roman" w:cs="Times New Roman"/>
          <w:sz w:val="28"/>
          <w:szCs w:val="28"/>
        </w:rPr>
        <w:t>размещается  на</w:t>
      </w:r>
      <w:proofErr w:type="gramEnd"/>
      <w:r w:rsidR="00881513">
        <w:rPr>
          <w:rFonts w:ascii="Times New Roman" w:hAnsi="Times New Roman" w:cs="Times New Roman"/>
          <w:sz w:val="28"/>
          <w:szCs w:val="28"/>
        </w:rPr>
        <w:t xml:space="preserve"> официальном  сайте  Контрольно-счетной палаты Лискинского муниципального района.</w:t>
      </w:r>
    </w:p>
    <w:p w:rsidR="00881513" w:rsidRDefault="0088151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81513" w:rsidRDefault="00881513" w:rsidP="00881513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513">
        <w:rPr>
          <w:rFonts w:ascii="Times New Roman" w:hAnsi="Times New Roman" w:cs="Times New Roman"/>
          <w:b/>
          <w:sz w:val="28"/>
          <w:szCs w:val="28"/>
        </w:rPr>
        <w:t xml:space="preserve">            4. Форма, структура и содержание плана работы Контрольно-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81513" w:rsidRDefault="00881513" w:rsidP="00881513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счетной  палаты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88151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81513" w:rsidRDefault="00881513" w:rsidP="00881513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815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881513" w:rsidRPr="00881513" w:rsidRDefault="00881513" w:rsidP="00881513">
      <w:pPr>
        <w:tabs>
          <w:tab w:val="center" w:pos="4677"/>
          <w:tab w:val="left" w:pos="59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81513">
        <w:rPr>
          <w:rFonts w:ascii="Times New Roman" w:hAnsi="Times New Roman" w:cs="Times New Roman"/>
          <w:sz w:val="28"/>
          <w:szCs w:val="28"/>
        </w:rPr>
        <w:t xml:space="preserve">         4.1</w:t>
      </w:r>
      <w:r>
        <w:rPr>
          <w:rFonts w:ascii="Times New Roman" w:hAnsi="Times New Roman" w:cs="Times New Roman"/>
          <w:sz w:val="28"/>
          <w:szCs w:val="28"/>
        </w:rPr>
        <w:t xml:space="preserve">. План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  Контрольно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-счетной палаты имеет табличную форму (приложение) и содержит перечни планируемых мероприятий, объединенные в отдельные разделы, пункты и подпункты.</w:t>
      </w:r>
    </w:p>
    <w:p w:rsidR="009167A6" w:rsidRDefault="0088151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4.2. Каждый раздел, пункт и подпункт плана работы имеют свой номер и своё наименование.</w:t>
      </w:r>
    </w:p>
    <w:p w:rsidR="00881513" w:rsidRDefault="0088151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4.3. План работы формируется по основным разделам:</w:t>
      </w:r>
    </w:p>
    <w:p w:rsidR="00881513" w:rsidRDefault="0088151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экспертно-аналитические мероприятия;</w:t>
      </w:r>
    </w:p>
    <w:p w:rsidR="00881513" w:rsidRDefault="0088151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контрольно-ревизионные мероприятия</w:t>
      </w:r>
      <w:r w:rsidR="00096CF2">
        <w:rPr>
          <w:rFonts w:ascii="Times New Roman" w:hAnsi="Times New Roman" w:cs="Times New Roman"/>
          <w:sz w:val="28"/>
          <w:szCs w:val="28"/>
        </w:rPr>
        <w:t>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организационные мероприятия;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дополнительные мероприятия.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4.4. План работы содержит следующие графы: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номер по порядку;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объект контроля;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тема контрольного мероприятия;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проверяемый период;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вид проверки;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срок проведения контрольного мероприятия;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ответственные исполнители;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привлечение;</w:t>
      </w:r>
    </w:p>
    <w:p w:rsidR="00096CF2" w:rsidRDefault="00096CF2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примечание.</w:t>
      </w:r>
    </w:p>
    <w:p w:rsidR="00096CF2" w:rsidRDefault="00521F1B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4.4.1. В</w:t>
      </w:r>
      <w:r w:rsidR="00096CF2">
        <w:rPr>
          <w:rFonts w:ascii="Times New Roman" w:hAnsi="Times New Roman" w:cs="Times New Roman"/>
          <w:sz w:val="28"/>
          <w:szCs w:val="28"/>
        </w:rPr>
        <w:t xml:space="preserve"> графе </w:t>
      </w:r>
      <w:r w:rsidR="008E312F">
        <w:rPr>
          <w:rFonts w:ascii="Times New Roman" w:hAnsi="Times New Roman" w:cs="Times New Roman"/>
          <w:sz w:val="28"/>
          <w:szCs w:val="28"/>
        </w:rPr>
        <w:t>"Объект контроля" указывается полное наименование проверяемого объекта.</w:t>
      </w:r>
    </w:p>
    <w:p w:rsidR="008E312F" w:rsidRDefault="008E312F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4.4.2.</w:t>
      </w:r>
      <w:r w:rsidR="00521F1B">
        <w:rPr>
          <w:rFonts w:ascii="Times New Roman" w:hAnsi="Times New Roman" w:cs="Times New Roman"/>
          <w:sz w:val="28"/>
          <w:szCs w:val="28"/>
        </w:rPr>
        <w:t xml:space="preserve"> В графе "Тема контрольного мероприятия" указывается конкретная тема контрольного мероприятия.</w:t>
      </w:r>
    </w:p>
    <w:p w:rsidR="00521F1B" w:rsidRDefault="00521F1B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4.4.3. В графе "Проверяемый период</w:t>
      </w:r>
      <w:proofErr w:type="gramStart"/>
      <w:r>
        <w:rPr>
          <w:rFonts w:ascii="Times New Roman" w:hAnsi="Times New Roman" w:cs="Times New Roman"/>
          <w:sz w:val="28"/>
          <w:szCs w:val="28"/>
        </w:rPr>
        <w:t>"  указ</w:t>
      </w:r>
      <w:r w:rsidR="002C12E9">
        <w:rPr>
          <w:rFonts w:ascii="Times New Roman" w:hAnsi="Times New Roman" w:cs="Times New Roman"/>
          <w:sz w:val="28"/>
          <w:szCs w:val="28"/>
        </w:rPr>
        <w:t>ывается</w:t>
      </w:r>
      <w:proofErr w:type="gramEnd"/>
      <w:r w:rsidR="002C12E9">
        <w:rPr>
          <w:rFonts w:ascii="Times New Roman" w:hAnsi="Times New Roman" w:cs="Times New Roman"/>
          <w:sz w:val="28"/>
          <w:szCs w:val="28"/>
        </w:rPr>
        <w:t xml:space="preserve">  за какой период времени будет охвачен проверкой.</w:t>
      </w:r>
    </w:p>
    <w:p w:rsidR="002C12E9" w:rsidRDefault="002C12E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4.4.4. В графе "Срок проведения проверки</w:t>
      </w:r>
      <w:proofErr w:type="gramStart"/>
      <w:r>
        <w:rPr>
          <w:rFonts w:ascii="Times New Roman" w:hAnsi="Times New Roman" w:cs="Times New Roman"/>
          <w:sz w:val="28"/>
          <w:szCs w:val="28"/>
        </w:rPr>
        <w:t>"  указывается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месяц, квартал или конкретная дата исполнения мероприятия. Если выполнение мероприятия зависит от даты наступления определенного события, то в данной графе указывается период - в течении года или по мере необходимости.</w:t>
      </w:r>
    </w:p>
    <w:p w:rsidR="002C12E9" w:rsidRDefault="002C12E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4.4.5. В графе "Ответственные исполнители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"  указывается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уполномоченные специалисты КСП.</w:t>
      </w:r>
    </w:p>
    <w:p w:rsidR="002C12E9" w:rsidRDefault="002C12E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4.4.6. В г</w:t>
      </w:r>
      <w:r w:rsidR="00191F68">
        <w:rPr>
          <w:rFonts w:ascii="Times New Roman" w:hAnsi="Times New Roman" w:cs="Times New Roman"/>
          <w:sz w:val="28"/>
          <w:szCs w:val="28"/>
        </w:rPr>
        <w:t xml:space="preserve">рафе "Привлечение" указываются для мероприятий проводимых совместно с другими органами государственного (муниципального) </w:t>
      </w:r>
      <w:proofErr w:type="gramStart"/>
      <w:r w:rsidR="00191F68">
        <w:rPr>
          <w:rFonts w:ascii="Times New Roman" w:hAnsi="Times New Roman" w:cs="Times New Roman"/>
          <w:sz w:val="28"/>
          <w:szCs w:val="28"/>
        </w:rPr>
        <w:t>контроля  и</w:t>
      </w:r>
      <w:proofErr w:type="gramEnd"/>
      <w:r w:rsidR="00191F68">
        <w:rPr>
          <w:rFonts w:ascii="Times New Roman" w:hAnsi="Times New Roman" w:cs="Times New Roman"/>
          <w:sz w:val="28"/>
          <w:szCs w:val="28"/>
        </w:rPr>
        <w:t xml:space="preserve">  привлекаемых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12E9" w:rsidRDefault="002C12E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4.4.7. В графе " Примечание"</w:t>
      </w:r>
      <w:r w:rsidR="00191F68">
        <w:rPr>
          <w:rFonts w:ascii="Times New Roman" w:hAnsi="Times New Roman" w:cs="Times New Roman"/>
          <w:sz w:val="28"/>
          <w:szCs w:val="28"/>
        </w:rPr>
        <w:t xml:space="preserve"> указывается дополнительная информация к пункту плана, </w:t>
      </w:r>
      <w:proofErr w:type="gramStart"/>
      <w:r w:rsidR="00191F68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191F68">
        <w:rPr>
          <w:rFonts w:ascii="Times New Roman" w:hAnsi="Times New Roman" w:cs="Times New Roman"/>
          <w:sz w:val="28"/>
          <w:szCs w:val="28"/>
        </w:rPr>
        <w:t>:</w:t>
      </w:r>
    </w:p>
    <w:p w:rsidR="00191F68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- мероприятия являющиеся переходящими с прошлого года;</w:t>
      </w:r>
    </w:p>
    <w:p w:rsidR="00191F68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включенные в план по предложению органов государственной (муниципальной) власти;</w:t>
      </w:r>
    </w:p>
    <w:p w:rsidR="00191F68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другая необходимая информация.</w:t>
      </w:r>
    </w:p>
    <w:p w:rsidR="00191F68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Структура плана работы может быть изменена с учетом особенностей и специфики организации контрольной и экспертно-аналитической деятельности Контрольно-счетной палаты.</w:t>
      </w:r>
    </w:p>
    <w:p w:rsidR="00191F68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F68" w:rsidRDefault="00E456B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6B9">
        <w:rPr>
          <w:rFonts w:ascii="Times New Roman" w:hAnsi="Times New Roman" w:cs="Times New Roman"/>
          <w:b/>
          <w:sz w:val="28"/>
          <w:szCs w:val="28"/>
        </w:rPr>
        <w:t xml:space="preserve">          5. В</w:t>
      </w:r>
      <w:r w:rsidR="00191F68" w:rsidRPr="00E456B9">
        <w:rPr>
          <w:rFonts w:ascii="Times New Roman" w:hAnsi="Times New Roman" w:cs="Times New Roman"/>
          <w:b/>
          <w:sz w:val="28"/>
          <w:szCs w:val="28"/>
        </w:rPr>
        <w:t xml:space="preserve">несение изменений в план работы Контрольно-счетной палаты.   </w:t>
      </w:r>
    </w:p>
    <w:p w:rsidR="00E456B9" w:rsidRDefault="00E456B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6B9" w:rsidRDefault="00E456B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6B9">
        <w:rPr>
          <w:rFonts w:ascii="Times New Roman" w:hAnsi="Times New Roman" w:cs="Times New Roman"/>
          <w:sz w:val="28"/>
          <w:szCs w:val="28"/>
        </w:rPr>
        <w:t xml:space="preserve">         5.1.</w:t>
      </w:r>
      <w:r>
        <w:rPr>
          <w:rFonts w:ascii="Times New Roman" w:hAnsi="Times New Roman" w:cs="Times New Roman"/>
          <w:sz w:val="28"/>
          <w:szCs w:val="28"/>
        </w:rPr>
        <w:t xml:space="preserve"> Решение о внесении изменений в утвержденный план работы Контрольно-счетной палаты, в том числе части уточнения темы проверки либо исключения мероприятий ввиду нецелесообразности их проведения с учетом и изменившейся ситуации, принимается председателем и утверждается приказом.</w:t>
      </w:r>
    </w:p>
    <w:p w:rsidR="00E456B9" w:rsidRDefault="00E456B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B611D9">
        <w:rPr>
          <w:rFonts w:ascii="Times New Roman" w:hAnsi="Times New Roman" w:cs="Times New Roman"/>
          <w:sz w:val="28"/>
          <w:szCs w:val="28"/>
        </w:rPr>
        <w:t xml:space="preserve">.2.  </w:t>
      </w:r>
      <w:proofErr w:type="gramStart"/>
      <w:r w:rsidR="00B611D9">
        <w:rPr>
          <w:rFonts w:ascii="Times New Roman" w:hAnsi="Times New Roman" w:cs="Times New Roman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работы Контрольн</w:t>
      </w:r>
      <w:r w:rsidR="00B611D9">
        <w:rPr>
          <w:rFonts w:ascii="Times New Roman" w:hAnsi="Times New Roman" w:cs="Times New Roman"/>
          <w:sz w:val="28"/>
          <w:szCs w:val="28"/>
        </w:rPr>
        <w:t>о-счетной палаты может осуществляться в виде:</w:t>
      </w:r>
    </w:p>
    <w:p w:rsidR="00B611D9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изменения наименования мероприятий;</w:t>
      </w:r>
    </w:p>
    <w:p w:rsidR="00B611D9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изменения перечня объектов мероприятия;</w:t>
      </w:r>
    </w:p>
    <w:p w:rsidR="00B611D9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изменения сроков проведения мероприятий;</w:t>
      </w:r>
    </w:p>
    <w:p w:rsidR="00B611D9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исключение мероприятий из плана;</w:t>
      </w:r>
    </w:p>
    <w:p w:rsidR="00B611D9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включение дополнительных мероприятий в план.</w:t>
      </w:r>
    </w:p>
    <w:p w:rsidR="00B611D9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6A3">
        <w:rPr>
          <w:rFonts w:ascii="Times New Roman" w:hAnsi="Times New Roman" w:cs="Times New Roman"/>
          <w:sz w:val="28"/>
          <w:szCs w:val="28"/>
        </w:rPr>
        <w:t xml:space="preserve">     5.3. В случае принятия решения о внесении изменений в план работы Контрольно-счетной палаты в электронную версию плана работы, размещенную </w:t>
      </w:r>
      <w:proofErr w:type="gramStart"/>
      <w:r w:rsidR="005416A3">
        <w:rPr>
          <w:rFonts w:ascii="Times New Roman" w:hAnsi="Times New Roman" w:cs="Times New Roman"/>
          <w:sz w:val="28"/>
          <w:szCs w:val="28"/>
        </w:rPr>
        <w:t>на  официальном</w:t>
      </w:r>
      <w:proofErr w:type="gramEnd"/>
      <w:r w:rsidR="005416A3">
        <w:rPr>
          <w:rFonts w:ascii="Times New Roman" w:hAnsi="Times New Roman" w:cs="Times New Roman"/>
          <w:sz w:val="28"/>
          <w:szCs w:val="28"/>
        </w:rPr>
        <w:t xml:space="preserve"> сайте в сети Интернет, вносятся соответствующие изменения. </w:t>
      </w:r>
    </w:p>
    <w:p w:rsidR="00B611D9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16A3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D9">
        <w:rPr>
          <w:rFonts w:ascii="Times New Roman" w:hAnsi="Times New Roman" w:cs="Times New Roman"/>
          <w:b/>
          <w:sz w:val="28"/>
          <w:szCs w:val="28"/>
        </w:rPr>
        <w:t xml:space="preserve">       6.</w:t>
      </w:r>
      <w:r w:rsidR="005416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1D9">
        <w:rPr>
          <w:rFonts w:ascii="Times New Roman" w:hAnsi="Times New Roman" w:cs="Times New Roman"/>
          <w:b/>
          <w:sz w:val="28"/>
          <w:szCs w:val="28"/>
        </w:rPr>
        <w:t>Контроль исполнения плана работы Контрольно-счетной палаты</w:t>
      </w:r>
    </w:p>
    <w:p w:rsidR="005416A3" w:rsidRDefault="005416A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11D9" w:rsidRDefault="005416A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16A3">
        <w:rPr>
          <w:rFonts w:ascii="Times New Roman" w:hAnsi="Times New Roman" w:cs="Times New Roman"/>
          <w:sz w:val="28"/>
          <w:szCs w:val="28"/>
        </w:rPr>
        <w:t xml:space="preserve">       6.1. </w:t>
      </w:r>
      <w:r>
        <w:rPr>
          <w:rFonts w:ascii="Times New Roman" w:hAnsi="Times New Roman" w:cs="Times New Roman"/>
          <w:sz w:val="28"/>
          <w:szCs w:val="28"/>
        </w:rPr>
        <w:t xml:space="preserve">Основной задачей контроля исполнения плана работы Контрольно-счетной палаты Лискинского муниципального района является обеспечение своевременного, полного и качественного выполнения мероприятий,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включенных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  работы.</w:t>
      </w:r>
      <w:r w:rsidR="00B611D9" w:rsidRPr="005416A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16A3" w:rsidRPr="005416A3" w:rsidRDefault="005416A3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6.2. Контроль исполнения плана работы осуществляется председателем Контрольно-счетной палаты Лискинского муниципального района.</w:t>
      </w:r>
    </w:p>
    <w:p w:rsidR="00B611D9" w:rsidRPr="00B611D9" w:rsidRDefault="00B611D9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1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91F68" w:rsidRDefault="00191F68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167A6" w:rsidRDefault="009167A6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52C0C" w:rsidRDefault="00C52C0C" w:rsidP="00131C10">
      <w:pPr>
        <w:tabs>
          <w:tab w:val="center" w:pos="4677"/>
          <w:tab w:val="left" w:pos="59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6A3" w:rsidRDefault="00C52C0C" w:rsidP="00586F6D">
      <w:pPr>
        <w:tabs>
          <w:tab w:val="center" w:pos="4677"/>
          <w:tab w:val="left" w:pos="596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C79D2" w:rsidRPr="005A67C9">
        <w:rPr>
          <w:rFonts w:ascii="Times New Roman" w:hAnsi="Times New Roman" w:cs="Times New Roman"/>
          <w:sz w:val="28"/>
          <w:szCs w:val="28"/>
        </w:rPr>
        <w:t xml:space="preserve"> </w:t>
      </w:r>
      <w:r w:rsidR="005416A3" w:rsidRPr="005416A3">
        <w:rPr>
          <w:rFonts w:ascii="Times New Roman" w:hAnsi="Times New Roman" w:cs="Times New Roman"/>
          <w:sz w:val="28"/>
          <w:szCs w:val="28"/>
        </w:rPr>
        <w:t>Прило</w:t>
      </w:r>
      <w:r w:rsidR="005416A3">
        <w:rPr>
          <w:rFonts w:ascii="Times New Roman" w:hAnsi="Times New Roman" w:cs="Times New Roman"/>
          <w:sz w:val="28"/>
          <w:szCs w:val="28"/>
        </w:rPr>
        <w:t>жение</w:t>
      </w:r>
    </w:p>
    <w:p w:rsidR="005416A3" w:rsidRPr="005416A3" w:rsidRDefault="005416A3" w:rsidP="005416A3">
      <w:pPr>
        <w:tabs>
          <w:tab w:val="left" w:pos="20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A3">
        <w:rPr>
          <w:rFonts w:ascii="Times New Roman" w:hAnsi="Times New Roman" w:cs="Times New Roman"/>
          <w:b/>
          <w:sz w:val="28"/>
          <w:szCs w:val="28"/>
        </w:rPr>
        <w:t>Форма плана работы Контрольно-счетной палаты</w:t>
      </w:r>
    </w:p>
    <w:p w:rsidR="005416A3" w:rsidRDefault="005416A3" w:rsidP="005416A3">
      <w:pPr>
        <w:tabs>
          <w:tab w:val="left" w:pos="20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A3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2A1987" w:rsidRPr="005416A3" w:rsidRDefault="002A1987" w:rsidP="005416A3">
      <w:pPr>
        <w:tabs>
          <w:tab w:val="left" w:pos="20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6A3" w:rsidRDefault="005416A3" w:rsidP="005416A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416A3">
        <w:rPr>
          <w:rFonts w:ascii="Times New Roman" w:hAnsi="Times New Roman" w:cs="Times New Roman"/>
          <w:sz w:val="28"/>
          <w:szCs w:val="28"/>
        </w:rPr>
        <w:t>УТ</w:t>
      </w:r>
      <w:r w:rsidR="002A1987">
        <w:rPr>
          <w:rFonts w:ascii="Times New Roman" w:hAnsi="Times New Roman" w:cs="Times New Roman"/>
          <w:sz w:val="28"/>
          <w:szCs w:val="28"/>
        </w:rPr>
        <w:t>ВЕРЖДАЮ</w:t>
      </w:r>
    </w:p>
    <w:p w:rsidR="002A1987" w:rsidRDefault="002A1987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A1987">
        <w:rPr>
          <w:rFonts w:ascii="Times New Roman" w:hAnsi="Times New Roman" w:cs="Times New Roman"/>
          <w:sz w:val="24"/>
          <w:szCs w:val="24"/>
        </w:rPr>
        <w:t>Председатель Контрольно-счетной палаты</w:t>
      </w:r>
    </w:p>
    <w:p w:rsidR="002A1987" w:rsidRDefault="002A1987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Лискинского муниципального района</w:t>
      </w:r>
    </w:p>
    <w:p w:rsidR="002A1987" w:rsidRDefault="002A1987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2A1987" w:rsidRDefault="002A1987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1987" w:rsidRDefault="002A1987" w:rsidP="005416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A1987" w:rsidRDefault="002A1987" w:rsidP="002A198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</w:t>
      </w:r>
      <w:proofErr w:type="gramStart"/>
      <w:r>
        <w:rPr>
          <w:rFonts w:ascii="Times New Roman" w:hAnsi="Times New Roman" w:cs="Times New Roman"/>
        </w:rPr>
        <w:t>_»  _</w:t>
      </w:r>
      <w:proofErr w:type="gramEnd"/>
      <w:r>
        <w:rPr>
          <w:rFonts w:ascii="Times New Roman" w:hAnsi="Times New Roman" w:cs="Times New Roman"/>
        </w:rPr>
        <w:t>___________ _________ год</w:t>
      </w:r>
    </w:p>
    <w:p w:rsidR="002A1987" w:rsidRDefault="002A1987" w:rsidP="002A198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Планирование деятельности Контрольно-счетной палаты Лискинского</w:t>
      </w:r>
    </w:p>
    <w:p w:rsidR="002A1987" w:rsidRDefault="002A1987" w:rsidP="002A1987">
      <w:pPr>
        <w:tabs>
          <w:tab w:val="center" w:pos="4677"/>
          <w:tab w:val="left" w:pos="810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муниципального района на _______ год </w:t>
      </w:r>
      <w:proofErr w:type="gramStart"/>
      <w:r>
        <w:rPr>
          <w:rFonts w:ascii="Times New Roman" w:hAnsi="Times New Roman" w:cs="Times New Roman"/>
        </w:rPr>
        <w:t>( _</w:t>
      </w:r>
      <w:proofErr w:type="gramEnd"/>
      <w:r>
        <w:rPr>
          <w:rFonts w:ascii="Times New Roman" w:hAnsi="Times New Roman" w:cs="Times New Roman"/>
        </w:rPr>
        <w:t>____ мероприятий)</w:t>
      </w:r>
      <w:r>
        <w:rPr>
          <w:rFonts w:ascii="Times New Roman" w:hAnsi="Times New Roman" w:cs="Times New Roman"/>
        </w:rPr>
        <w:tab/>
      </w:r>
    </w:p>
    <w:p w:rsidR="002A1987" w:rsidRDefault="002A1987" w:rsidP="002A1987">
      <w:pPr>
        <w:tabs>
          <w:tab w:val="center" w:pos="4677"/>
          <w:tab w:val="left" w:pos="8102"/>
        </w:tabs>
        <w:spacing w:after="0"/>
        <w:rPr>
          <w:rFonts w:ascii="Times New Roman" w:hAnsi="Times New Roman" w:cs="Times New Roman"/>
        </w:rPr>
      </w:pPr>
    </w:p>
    <w:p w:rsidR="002A1987" w:rsidRDefault="002A1987" w:rsidP="002A1987">
      <w:pPr>
        <w:tabs>
          <w:tab w:val="center" w:pos="4677"/>
          <w:tab w:val="left" w:pos="8102"/>
        </w:tabs>
        <w:spacing w:after="0"/>
        <w:rPr>
          <w:rFonts w:ascii="Times New Roman" w:hAnsi="Times New Roman" w:cs="Times New Roman"/>
        </w:rPr>
      </w:pPr>
    </w:p>
    <w:tbl>
      <w:tblPr>
        <w:tblStyle w:val="a5"/>
        <w:tblW w:w="10043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560"/>
        <w:gridCol w:w="1275"/>
        <w:gridCol w:w="1087"/>
        <w:gridCol w:w="1323"/>
        <w:gridCol w:w="1101"/>
        <w:gridCol w:w="944"/>
        <w:gridCol w:w="944"/>
      </w:tblGrid>
      <w:tr w:rsidR="00A330B5" w:rsidTr="004504AE">
        <w:tc>
          <w:tcPr>
            <w:tcW w:w="534" w:type="dxa"/>
          </w:tcPr>
          <w:p w:rsidR="002A1987" w:rsidRP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A1987"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1275" w:type="dxa"/>
          </w:tcPr>
          <w:p w:rsidR="002A1987" w:rsidRP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A1987">
              <w:rPr>
                <w:rFonts w:ascii="Times New Roman" w:hAnsi="Times New Roman" w:cs="Times New Roman"/>
                <w:sz w:val="16"/>
                <w:szCs w:val="16"/>
              </w:rPr>
              <w:t>Объект контроля</w:t>
            </w:r>
          </w:p>
        </w:tc>
        <w:tc>
          <w:tcPr>
            <w:tcW w:w="1560" w:type="dxa"/>
          </w:tcPr>
          <w:p w:rsidR="002A1987" w:rsidRP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A1987">
              <w:rPr>
                <w:rFonts w:ascii="Times New Roman" w:hAnsi="Times New Roman" w:cs="Times New Roman"/>
                <w:sz w:val="16"/>
                <w:szCs w:val="16"/>
              </w:rPr>
              <w:t>Тема контрольного мероприятия</w:t>
            </w:r>
          </w:p>
        </w:tc>
        <w:tc>
          <w:tcPr>
            <w:tcW w:w="1275" w:type="dxa"/>
          </w:tcPr>
          <w:p w:rsidR="002A1987" w:rsidRP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2A1987">
              <w:rPr>
                <w:rFonts w:ascii="Times New Roman" w:hAnsi="Times New Roman" w:cs="Times New Roman"/>
                <w:sz w:val="16"/>
                <w:szCs w:val="16"/>
              </w:rPr>
              <w:t>Проверяемый период</w:t>
            </w:r>
          </w:p>
        </w:tc>
        <w:tc>
          <w:tcPr>
            <w:tcW w:w="1087" w:type="dxa"/>
          </w:tcPr>
          <w:p w:rsidR="002A1987" w:rsidRPr="00A330B5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Вид проверки</w:t>
            </w:r>
          </w:p>
        </w:tc>
        <w:tc>
          <w:tcPr>
            <w:tcW w:w="1323" w:type="dxa"/>
          </w:tcPr>
          <w:p w:rsidR="002A1987" w:rsidRPr="00A330B5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Срок проведения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контрольного мероприятия</w:t>
            </w:r>
          </w:p>
        </w:tc>
        <w:tc>
          <w:tcPr>
            <w:tcW w:w="1101" w:type="dxa"/>
          </w:tcPr>
          <w:p w:rsidR="002A1987" w:rsidRPr="00A330B5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Ответственные исполнители</w:t>
            </w:r>
          </w:p>
        </w:tc>
        <w:tc>
          <w:tcPr>
            <w:tcW w:w="944" w:type="dxa"/>
          </w:tcPr>
          <w:p w:rsidR="002A1987" w:rsidRPr="00A330B5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При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влечение</w:t>
            </w:r>
          </w:p>
        </w:tc>
        <w:tc>
          <w:tcPr>
            <w:tcW w:w="944" w:type="dxa"/>
          </w:tcPr>
          <w:p w:rsidR="002A1987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4504AE" w:rsidTr="004504AE">
        <w:tc>
          <w:tcPr>
            <w:tcW w:w="534" w:type="dxa"/>
          </w:tcPr>
          <w:p w:rsidR="002A1987" w:rsidRPr="00A330B5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2A1987" w:rsidRPr="00A330B5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A1987" w:rsidRPr="00A330B5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2A1987" w:rsidRPr="00A330B5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7" w:type="dxa"/>
          </w:tcPr>
          <w:p w:rsidR="002A1987" w:rsidRPr="00A330B5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23" w:type="dxa"/>
          </w:tcPr>
          <w:p w:rsidR="002A1987" w:rsidRPr="00A330B5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01" w:type="dxa"/>
          </w:tcPr>
          <w:p w:rsidR="002A1987" w:rsidRPr="00A330B5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44" w:type="dxa"/>
          </w:tcPr>
          <w:p w:rsidR="002A1987" w:rsidRPr="00A330B5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44" w:type="dxa"/>
          </w:tcPr>
          <w:p w:rsidR="002A1987" w:rsidRPr="00A330B5" w:rsidRDefault="00A330B5" w:rsidP="00A330B5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30B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330B5" w:rsidTr="00B2669F">
        <w:tc>
          <w:tcPr>
            <w:tcW w:w="9099" w:type="dxa"/>
            <w:gridSpan w:val="8"/>
          </w:tcPr>
          <w:p w:rsidR="00A330B5" w:rsidRPr="004504AE" w:rsidRDefault="004504AE" w:rsidP="004504AE">
            <w:pPr>
              <w:tabs>
                <w:tab w:val="center" w:pos="4677"/>
                <w:tab w:val="left" w:pos="8102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AE">
              <w:rPr>
                <w:rFonts w:ascii="Times New Roman" w:hAnsi="Times New Roman" w:cs="Times New Roman"/>
                <w:b/>
                <w:sz w:val="20"/>
                <w:szCs w:val="20"/>
              </w:rPr>
              <w:t>1.Экспертно-аналитические мероприятия</w:t>
            </w:r>
          </w:p>
        </w:tc>
        <w:tc>
          <w:tcPr>
            <w:tcW w:w="944" w:type="dxa"/>
          </w:tcPr>
          <w:p w:rsidR="00A330B5" w:rsidRDefault="00A330B5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04AE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04AE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04AE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4504AE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EA331D">
        <w:tc>
          <w:tcPr>
            <w:tcW w:w="10043" w:type="dxa"/>
            <w:gridSpan w:val="9"/>
          </w:tcPr>
          <w:p w:rsidR="004504AE" w:rsidRPr="004504AE" w:rsidRDefault="004504AE" w:rsidP="004504AE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2.Контрольно-ревизионные мероприятия</w:t>
            </w:r>
          </w:p>
        </w:tc>
      </w:tr>
      <w:tr w:rsidR="004504AE" w:rsidTr="004504AE">
        <w:tc>
          <w:tcPr>
            <w:tcW w:w="534" w:type="dxa"/>
          </w:tcPr>
          <w:p w:rsidR="002A1987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04AE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04AE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04AE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4504AE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4504AE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8B56D1">
        <w:tc>
          <w:tcPr>
            <w:tcW w:w="10043" w:type="dxa"/>
            <w:gridSpan w:val="9"/>
          </w:tcPr>
          <w:p w:rsidR="004504AE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0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r w:rsidRPr="004504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3. Организационные мероприятия</w:t>
            </w:r>
          </w:p>
        </w:tc>
      </w:tr>
      <w:tr w:rsidR="004504AE" w:rsidTr="004504AE">
        <w:tc>
          <w:tcPr>
            <w:tcW w:w="534" w:type="dxa"/>
          </w:tcPr>
          <w:p w:rsidR="002A1987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04AE"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04AE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Pr="004504AE" w:rsidRDefault="004504AE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04AE">
              <w:rPr>
                <w:rFonts w:ascii="Times New Roman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7E021C" w:rsidTr="00677489">
        <w:tc>
          <w:tcPr>
            <w:tcW w:w="10043" w:type="dxa"/>
            <w:gridSpan w:val="9"/>
          </w:tcPr>
          <w:p w:rsidR="007E021C" w:rsidRPr="007E021C" w:rsidRDefault="007E021C" w:rsidP="007E021C">
            <w:pPr>
              <w:tabs>
                <w:tab w:val="left" w:pos="108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7E0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r w:rsidRPr="007E0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E02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мероприятия   </w:t>
            </w:r>
          </w:p>
        </w:tc>
      </w:tr>
      <w:tr w:rsidR="004504AE" w:rsidTr="004504AE">
        <w:tc>
          <w:tcPr>
            <w:tcW w:w="534" w:type="dxa"/>
          </w:tcPr>
          <w:p w:rsidR="002A1987" w:rsidRPr="007E021C" w:rsidRDefault="007E021C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021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Pr="007E021C" w:rsidRDefault="007E021C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021C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Pr="007E021C" w:rsidRDefault="007E021C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E021C">
              <w:rPr>
                <w:rFonts w:ascii="Times New Roman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  <w:tr w:rsidR="004504AE" w:rsidTr="004504AE">
        <w:tc>
          <w:tcPr>
            <w:tcW w:w="53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44" w:type="dxa"/>
          </w:tcPr>
          <w:p w:rsidR="002A1987" w:rsidRDefault="002A1987" w:rsidP="002A1987">
            <w:pPr>
              <w:tabs>
                <w:tab w:val="center" w:pos="4677"/>
                <w:tab w:val="left" w:pos="8102"/>
              </w:tabs>
              <w:rPr>
                <w:rFonts w:ascii="Times New Roman" w:hAnsi="Times New Roman" w:cs="Times New Roman"/>
              </w:rPr>
            </w:pPr>
          </w:p>
        </w:tc>
      </w:tr>
    </w:tbl>
    <w:p w:rsidR="002A1987" w:rsidRPr="002A1987" w:rsidRDefault="002A1987" w:rsidP="002A1987">
      <w:pPr>
        <w:tabs>
          <w:tab w:val="center" w:pos="4677"/>
          <w:tab w:val="left" w:pos="8102"/>
        </w:tabs>
        <w:spacing w:after="0"/>
        <w:rPr>
          <w:rFonts w:ascii="Times New Roman" w:hAnsi="Times New Roman" w:cs="Times New Roman"/>
        </w:rPr>
      </w:pPr>
    </w:p>
    <w:p w:rsidR="002A1987" w:rsidRDefault="002A1987" w:rsidP="002A19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1987" w:rsidRPr="002A1987" w:rsidRDefault="002A1987" w:rsidP="002A198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A1987" w:rsidRPr="002A1987" w:rsidSect="009C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6A"/>
    <w:rsid w:val="00020254"/>
    <w:rsid w:val="00061731"/>
    <w:rsid w:val="00096CF2"/>
    <w:rsid w:val="001178A5"/>
    <w:rsid w:val="00131C10"/>
    <w:rsid w:val="00191F68"/>
    <w:rsid w:val="00250E6A"/>
    <w:rsid w:val="002A1987"/>
    <w:rsid w:val="002C12E9"/>
    <w:rsid w:val="003C4BF3"/>
    <w:rsid w:val="004504AE"/>
    <w:rsid w:val="00521F1B"/>
    <w:rsid w:val="005416A3"/>
    <w:rsid w:val="005749BF"/>
    <w:rsid w:val="00586F6D"/>
    <w:rsid w:val="005A67C9"/>
    <w:rsid w:val="005C79D2"/>
    <w:rsid w:val="006136DA"/>
    <w:rsid w:val="007B17BA"/>
    <w:rsid w:val="007D0F51"/>
    <w:rsid w:val="007E021C"/>
    <w:rsid w:val="00881513"/>
    <w:rsid w:val="008E312F"/>
    <w:rsid w:val="009167A6"/>
    <w:rsid w:val="009C3EF6"/>
    <w:rsid w:val="00A330B5"/>
    <w:rsid w:val="00AC61C5"/>
    <w:rsid w:val="00B44E55"/>
    <w:rsid w:val="00B611D9"/>
    <w:rsid w:val="00C52C0C"/>
    <w:rsid w:val="00DE79D2"/>
    <w:rsid w:val="00E20408"/>
    <w:rsid w:val="00E456B9"/>
    <w:rsid w:val="00E64315"/>
    <w:rsid w:val="00E765EF"/>
    <w:rsid w:val="00EA135D"/>
    <w:rsid w:val="00F05B0C"/>
    <w:rsid w:val="00FA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69BA2EB"/>
  <w15:docId w15:val="{B65DB064-D454-402C-ACA0-7ACD6689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50E6A"/>
    <w:pPr>
      <w:widowControl w:val="0"/>
      <w:autoSpaceDE w:val="0"/>
      <w:autoSpaceDN w:val="0"/>
      <w:spacing w:after="0" w:line="240" w:lineRule="auto"/>
      <w:ind w:left="678"/>
      <w:jc w:val="both"/>
    </w:pPr>
    <w:rPr>
      <w:rFonts w:ascii="Times New Roman" w:eastAsia="Times New Roman" w:hAnsi="Times New Roman" w:cs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250E6A"/>
    <w:rPr>
      <w:rFonts w:ascii="Times New Roman" w:eastAsia="Times New Roman" w:hAnsi="Times New Roman" w:cs="Times New Roman"/>
      <w:sz w:val="26"/>
      <w:szCs w:val="26"/>
      <w:lang w:bidi="ru-RU"/>
    </w:rPr>
  </w:style>
  <w:style w:type="table" w:styleId="a5">
    <w:name w:val="Table Grid"/>
    <w:basedOn w:val="a1"/>
    <w:uiPriority w:val="59"/>
    <w:rsid w:val="002A19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0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8B761-8753-439C-82C9-DA465CF2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Рыбак Наталья Сергеевна</cp:lastModifiedBy>
  <cp:revision>2</cp:revision>
  <dcterms:created xsi:type="dcterms:W3CDTF">2023-09-07T08:09:00Z</dcterms:created>
  <dcterms:modified xsi:type="dcterms:W3CDTF">2023-09-07T08:09:00Z</dcterms:modified>
</cp:coreProperties>
</file>