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2B0B" w:rsidTr="00F82B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2B0B" w:rsidRDefault="00F82B0B">
            <w:pPr>
              <w:pStyle w:val="ConsPlusNormal"/>
            </w:pPr>
            <w:bookmarkStart w:id="0" w:name="_GoBack"/>
            <w:bookmarkEnd w:id="0"/>
            <w:r>
              <w:t>27 декабря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2B0B" w:rsidRDefault="00F82B0B">
            <w:pPr>
              <w:pStyle w:val="ConsPlusNormal"/>
              <w:jc w:val="right"/>
            </w:pPr>
            <w:r>
              <w:t>N 196-ОЗ</w:t>
            </w:r>
          </w:p>
        </w:tc>
      </w:tr>
    </w:tbl>
    <w:p w:rsidR="00F82B0B" w:rsidRDefault="00F82B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Title"/>
        <w:jc w:val="center"/>
      </w:pPr>
      <w:r>
        <w:t>ВОРОНЕЖСКАЯ ОБЛАСТЬ</w:t>
      </w:r>
    </w:p>
    <w:p w:rsidR="00F82B0B" w:rsidRDefault="00F82B0B">
      <w:pPr>
        <w:pStyle w:val="ConsPlusTitle"/>
        <w:jc w:val="center"/>
      </w:pPr>
    </w:p>
    <w:p w:rsidR="00F82B0B" w:rsidRDefault="00F82B0B">
      <w:pPr>
        <w:pStyle w:val="ConsPlusTitle"/>
        <w:jc w:val="center"/>
      </w:pPr>
      <w:r>
        <w:t>ЗАКОН</w:t>
      </w:r>
    </w:p>
    <w:p w:rsidR="00F82B0B" w:rsidRDefault="00F82B0B">
      <w:pPr>
        <w:pStyle w:val="ConsPlusTitle"/>
        <w:jc w:val="center"/>
      </w:pPr>
    </w:p>
    <w:p w:rsidR="00F82B0B" w:rsidRDefault="00F82B0B">
      <w:pPr>
        <w:pStyle w:val="ConsPlusTitle"/>
        <w:jc w:val="center"/>
      </w:pPr>
      <w:r>
        <w:t>О ПОРЯДКЕ ИСЧИСЛЕНИЯ СТАЖА МУНИЦИПАЛЬНОЙ СЛУЖБЫ</w:t>
      </w:r>
    </w:p>
    <w:p w:rsidR="00F82B0B" w:rsidRDefault="00F82B0B">
      <w:pPr>
        <w:pStyle w:val="ConsPlusTitle"/>
        <w:jc w:val="center"/>
      </w:pPr>
      <w:r>
        <w:t>МУНИЦИПАЛЬНЫХ СЛУЖАЩИХ В ВОРОНЕЖСКОЙ ОБЛАСТИ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jc w:val="right"/>
      </w:pPr>
      <w:r>
        <w:t>Принят областной Думой</w:t>
      </w:r>
    </w:p>
    <w:p w:rsidR="00F82B0B" w:rsidRDefault="00F82B0B">
      <w:pPr>
        <w:pStyle w:val="ConsPlusNormal"/>
        <w:jc w:val="right"/>
      </w:pPr>
      <w:r>
        <w:t>26 декабря 2012 года</w:t>
      </w:r>
    </w:p>
    <w:p w:rsidR="00F82B0B" w:rsidRDefault="00F82B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0B" w:rsidRDefault="00F82B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0B" w:rsidRDefault="00F82B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0B" w:rsidRDefault="00F82B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0B" w:rsidRDefault="00F82B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Воронежской области от 03.11.2015 </w:t>
            </w:r>
            <w:hyperlink r:id="rId4">
              <w:r>
                <w:rPr>
                  <w:color w:val="0000FF"/>
                </w:rPr>
                <w:t>N 140-ОЗ</w:t>
              </w:r>
            </w:hyperlink>
            <w:r>
              <w:rPr>
                <w:color w:val="392C69"/>
              </w:rPr>
              <w:t>,</w:t>
            </w:r>
          </w:p>
          <w:p w:rsidR="00F82B0B" w:rsidRDefault="00F82B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5">
              <w:r>
                <w:rPr>
                  <w:color w:val="0000FF"/>
                </w:rPr>
                <w:t>N 125-ОЗ</w:t>
              </w:r>
            </w:hyperlink>
            <w:r>
              <w:rPr>
                <w:color w:val="392C69"/>
              </w:rPr>
              <w:t xml:space="preserve">, от 29.03.2021 </w:t>
            </w:r>
            <w:hyperlink r:id="rId6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 xml:space="preserve">, от 27.04.2021 </w:t>
            </w:r>
            <w:hyperlink r:id="rId7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>,</w:t>
            </w:r>
          </w:p>
          <w:p w:rsidR="00F82B0B" w:rsidRDefault="00F82B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8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0B" w:rsidRDefault="00F82B0B">
            <w:pPr>
              <w:pStyle w:val="ConsPlusNormal"/>
            </w:pPr>
          </w:p>
        </w:tc>
      </w:tr>
    </w:tbl>
    <w:p w:rsidR="00F82B0B" w:rsidRDefault="00F82B0B">
      <w:pPr>
        <w:pStyle w:val="ConsPlusNormal"/>
        <w:jc w:val="both"/>
      </w:pPr>
    </w:p>
    <w:p w:rsidR="00F82B0B" w:rsidRDefault="00F82B0B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 Воронежской области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ind w:firstLine="540"/>
        <w:jc w:val="both"/>
      </w:pPr>
      <w:r>
        <w:t xml:space="preserve">1. Настоящий Закон Воронежской области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устанавливает порядок исчисления стажа муниципальной службы муниципальных служащих в Воронежской области (далее - муниципальные служащие) и зачета в него иных периодов трудовой деятельности.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2. Настоящий Закон Воронежской области применяется при исчислении стажа муниципальной службы муниципальных служащих для установления муниципальным служащим надбавки к должностному окладу за выслугу лет на муниципальной службе, выплаты единовременного денежного поощрения в связи с выходом на пенсию за выслугу лет, определения продолжительности ежегодного дополнительного оплачиваемого отпуска за выслугу лет, а также для назначения пенсии за выслугу лет.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Title"/>
        <w:ind w:firstLine="540"/>
        <w:jc w:val="both"/>
        <w:outlineLvl w:val="0"/>
      </w:pPr>
      <w:r>
        <w:t>Статья 2. Периоды работы (службы), включаемые в стаж муниципальной службы муниципальных служащих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ind w:firstLine="540"/>
        <w:jc w:val="both"/>
      </w:pPr>
      <w:bookmarkStart w:id="1" w:name="P25"/>
      <w:bookmarkEnd w:id="1"/>
      <w:r>
        <w:t>1. К периодам работы (службы), подлежащим включению в стаж муниципальной службы муниципальных служащих, дающий право на назначение пенсии за выслугу лет и выплату единовременного денежного поощрения в связи с выходом на пенсию за выслугу лет, относятся периоды: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1) периоды замещения должностей муниципальной службы, в том числе:</w:t>
      </w:r>
    </w:p>
    <w:p w:rsidR="00F82B0B" w:rsidRDefault="00F82B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0B" w:rsidRDefault="00F82B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0B" w:rsidRDefault="00F82B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0B" w:rsidRDefault="00F82B0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1 ч. 1 ст. 2, введенного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Воронежской области от 03.11.2015 N 140-ОЗ, </w:t>
            </w:r>
            <w:hyperlink r:id="rId1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лиц, назначенных на должность муниципальной службы до вступления в силу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0B" w:rsidRDefault="00F82B0B">
            <w:pPr>
              <w:pStyle w:val="ConsPlusNormal"/>
            </w:pPr>
          </w:p>
        </w:tc>
      </w:tr>
    </w:tbl>
    <w:p w:rsidR="00F82B0B" w:rsidRDefault="00F82B0B">
      <w:pPr>
        <w:pStyle w:val="ConsPlusNormal"/>
        <w:spacing w:before="280"/>
        <w:ind w:firstLine="540"/>
        <w:jc w:val="both"/>
      </w:pPr>
      <w:r>
        <w:t xml:space="preserve">- периоды замещения должностей с двойным наименованием, одно из которых предусмотрено </w:t>
      </w:r>
      <w:hyperlink r:id="rId12">
        <w:r>
          <w:rPr>
            <w:color w:val="0000FF"/>
          </w:rPr>
          <w:t>Реестром</w:t>
        </w:r>
      </w:hyperlink>
      <w:r>
        <w:t xml:space="preserve"> должностей муниципальной службы в Воронежской области и реестрами должностей муниципальной службы в иных субъектах Российской Федерации;</w:t>
      </w:r>
    </w:p>
    <w:p w:rsidR="00F82B0B" w:rsidRDefault="00F82B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0B" w:rsidRDefault="00F82B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0B" w:rsidRDefault="00F82B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0B" w:rsidRDefault="00F82B0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1 ч. 1 ст. 2, введенного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Воронежской области от 03.11.2015 N 140-ОЗ, </w:t>
            </w:r>
            <w:hyperlink r:id="rId1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лиц, назначенных на должность муниципальной службы до вступления в </w:t>
            </w:r>
            <w:r>
              <w:rPr>
                <w:color w:val="392C69"/>
              </w:rPr>
              <w:lastRenderedPageBreak/>
              <w:t>силу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0B" w:rsidRDefault="00F82B0B">
            <w:pPr>
              <w:pStyle w:val="ConsPlusNormal"/>
            </w:pPr>
          </w:p>
        </w:tc>
      </w:tr>
    </w:tbl>
    <w:p w:rsidR="00F82B0B" w:rsidRDefault="00F82B0B">
      <w:pPr>
        <w:pStyle w:val="ConsPlusNormal"/>
        <w:spacing w:before="280"/>
        <w:ind w:firstLine="540"/>
        <w:jc w:val="both"/>
      </w:pPr>
      <w:r>
        <w:t xml:space="preserve">- периоды замещения должностей, предусмотренных </w:t>
      </w:r>
      <w:hyperlink r:id="rId15">
        <w:r>
          <w:rPr>
            <w:color w:val="0000FF"/>
          </w:rPr>
          <w:t>Реестром</w:t>
        </w:r>
      </w:hyperlink>
      <w:r>
        <w:t xml:space="preserve"> должностей муниципальной службы в Воронежской области и реестрами должностей муниципальной службы в иных субъектах Российской Федерации, в сочетании с должностными обязанностями или функциями;</w:t>
      </w:r>
    </w:p>
    <w:p w:rsidR="00F82B0B" w:rsidRDefault="00F82B0B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закона</w:t>
        </w:r>
      </w:hyperlink>
      <w:r>
        <w:t xml:space="preserve"> Воронежской области от 27.04.2021 N 50-ОЗ)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1.1) периоды замещения муниципальных должностей муниципальной службы до вступления в силу </w:t>
      </w:r>
      <w:hyperlink r:id="rId17">
        <w:r>
          <w:rPr>
            <w:color w:val="0000FF"/>
          </w:rPr>
          <w:t>Закона</w:t>
        </w:r>
      </w:hyperlink>
      <w:r>
        <w:t xml:space="preserve"> Воронежской области от 28 декабря 2007 года N 175-ОЗ "О муниципальной службе в Воронежской области", в том числе: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- периоды замещения должностей с двойным наименованием, одно из которых предусмотрено Реестром муниципальных должностей муниципальной службы в Воронежской области и реестрами муниципальных должностей муниципальной службы в иных субъектах Российской Федерации;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- периоды замещения должностей, предусмотренных Реестром муниципальных должностей муниципальной службы в Воронежской области и реестрами муниципальных должностей муниципальной службы в иных субъектах Российской Федерации, в сочетании с должностными обязанностями или функциями;</w:t>
      </w:r>
    </w:p>
    <w:p w:rsidR="00F82B0B" w:rsidRDefault="00F82B0B">
      <w:pPr>
        <w:pStyle w:val="ConsPlusNormal"/>
        <w:jc w:val="both"/>
      </w:pPr>
      <w:r>
        <w:t xml:space="preserve">(п. 1.1 в ред. </w:t>
      </w:r>
      <w:hyperlink r:id="rId18">
        <w:r>
          <w:rPr>
            <w:color w:val="0000FF"/>
          </w:rPr>
          <w:t>закона</w:t>
        </w:r>
      </w:hyperlink>
      <w:r>
        <w:t xml:space="preserve"> Воронежской области от 27.04.2021 N 50-ОЗ)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2) замещения на постоянной (штатной) основе муниципальных должностей (должностей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лицами, с правом решающего голоса);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3) замещения государственных должностей Российской Федерации и государственных должностей субъектов Российской Федерации;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4) замещения должностей федеральной государственной гражданской службы, предусмотренных </w:t>
      </w:r>
      <w:hyperlink r:id="rId19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года N 1574 "О Реестре должностей федеральной государственной гражданской службы";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5) замещения должностей государственной гражданской службы субъектов Российской Федерации, предусмотренных реестрами должностей государственной гражданской службы субъектов Российской Федерации, утвержденными </w:t>
      </w:r>
      <w:hyperlink r:id="rId20">
        <w:r>
          <w:rPr>
            <w:color w:val="0000FF"/>
          </w:rPr>
          <w:t>законами</w:t>
        </w:r>
      </w:hyperlink>
      <w:r>
        <w:t xml:space="preserve"> или иными нормативными правовыми актами субъектов Российской Федерации;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6) замещения государственных должностей федеральных государственных служащих, которые были предусмотрены </w:t>
      </w:r>
      <w:hyperlink r:id="rId21">
        <w:r>
          <w:rPr>
            <w:color w:val="0000FF"/>
          </w:rPr>
          <w:t>Реестром</w:t>
        </w:r>
      </w:hyperlink>
      <w:r>
        <w:t xml:space="preserve"> государственных должностей федеральных государственных служащих, утвержденным Указом Президента Российской Федерации от 11 января 1995 года N 33 "О Реестре государственных должностей федеральных государственных служащих";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7) замещения государственных должностей федеральной государственной службы, предусмотренных перечнями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8) периоды замещения государственных должностей государственной службы: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- Воронежской области до вступления в силу </w:t>
      </w:r>
      <w:hyperlink r:id="rId22">
        <w:r>
          <w:rPr>
            <w:color w:val="0000FF"/>
          </w:rPr>
          <w:t>Закона</w:t>
        </w:r>
      </w:hyperlink>
      <w:r>
        <w:t xml:space="preserve"> Воронежской области от 30 мая 2005 года </w:t>
      </w:r>
      <w:r>
        <w:lastRenderedPageBreak/>
        <w:t>N 29-ОЗ "О государственной гражданской службе Воронежской области", в том числе периоды замещения должностей с двойным наименованием, одно из которых включено в реестры (перечни) государственных должностей государственной службы Воронежской области, предусмотренные законодательством Воронежской области;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- иных субъектов Российской Федерации;</w:t>
      </w:r>
    </w:p>
    <w:p w:rsidR="00F82B0B" w:rsidRDefault="00F82B0B">
      <w:pPr>
        <w:pStyle w:val="ConsPlusNormal"/>
        <w:jc w:val="both"/>
      </w:pPr>
      <w:r>
        <w:t xml:space="preserve">(п. 8 в ред. </w:t>
      </w:r>
      <w:hyperlink r:id="rId23">
        <w:r>
          <w:rPr>
            <w:color w:val="0000FF"/>
          </w:rPr>
          <w:t>закона</w:t>
        </w:r>
      </w:hyperlink>
      <w:r>
        <w:t xml:space="preserve"> Воронежской области от 03.11.2015 N 140-ОЗ)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9) замещения должностей прокурорских работников, определяемых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17 января 1992 года N 2202-1 "О прокуратуре Российской Федерации";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10) замещения должностей сотрудников Следственного комитета Российской Федерации, определяемых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11) замещения должностей (воинских должностей), прохождение службы (военной службы) в которых засчитывается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 в выслугу лет для назначения пенсии за выслугу лет лицам, проходившим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 Российской Федерации, органах принудительного исполнения Российской Федерации;</w:t>
      </w:r>
    </w:p>
    <w:p w:rsidR="00F82B0B" w:rsidRDefault="00F82B0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Воронежской области от 29.03.2021 N 36-ОЗ)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12) службы в федеральных органах налоговой полиции на должностях сотрудников указанных органов, которые определялись в порядке, установленном законодательством Российской Федерации;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13) замещения должностей сотрудников таможенных органов Российской Федерации, определяемых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 июля 1997 года N 114-ФЗ "О службе в таможенных органах Российской Федерации";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14) замещения должностей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15) замещения должностей руководителей, специалистов и служащих, включая замещение на постоянной основе выборных должностей, с 1 января 1992 года до введения в действие Сводного </w:t>
      </w:r>
      <w:hyperlink r:id="rId30">
        <w:r>
          <w:rPr>
            <w:color w:val="0000FF"/>
          </w:rPr>
          <w:t>перечня</w:t>
        </w:r>
      </w:hyperlink>
      <w:r>
        <w:t xml:space="preserve"> государственных должностей Российской Федерации, утвержденного Указом Президента Российской Федерации от 11 января 1995 года N 32 "О государственных должностях Российской Федерации", </w:t>
      </w:r>
      <w:hyperlink r:id="rId31">
        <w:r>
          <w:rPr>
            <w:color w:val="0000FF"/>
          </w:rPr>
          <w:t>Реестра</w:t>
        </w:r>
      </w:hyperlink>
      <w:r>
        <w:t xml:space="preserve"> государственных должностей федеральных государственных служащих, утвержденного Указом Президента Российской Федерации от 11 января 1995 года N 33 "О Реестре государственных должностей федеральных государственных служащих", перечней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и реестров (перечней) государственных должностей государственной службы субъектов Российской Федерации: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lastRenderedPageBreak/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б) в Совете Безопасности Российской Федерации и его аппарате;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в)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 исполнительной власти;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д)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 Российской Федерации);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е) в Центральной избирательной комиссии Российской Федерации и ее аппарате;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ж) в Счетной палате Российской Федерации и ее аппарате;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з) в 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- в </w:t>
      </w:r>
      <w:hyperlink r:id="rId32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к) в органах местного самоуправления;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л)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</w:t>
      </w:r>
      <w:r>
        <w:lastRenderedPageBreak/>
        <w:t>органах управления территорией, на которой введено чрезвычайное положение, в федеральных органах управления такой территорией;</w:t>
      </w:r>
    </w:p>
    <w:p w:rsidR="00F82B0B" w:rsidRDefault="00F82B0B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15.1) периоды замещения гражданами Российской Федерации, постоянно проживавшими по состоянию на 18 марта 2014 года на территории Республики Крым или на территории г. Севастополя, должностей руководителей, специалистов, а также на постоянной (штатной) основе выборных должностей в государственных органах и органах местного самоуправления, образованных в соответствии с Конституцией Украинской ССР и (или) Конституцией Республики Крым, с 1 января 1992 года по 31 декабря 1993 года;</w:t>
      </w:r>
    </w:p>
    <w:p w:rsidR="00F82B0B" w:rsidRDefault="00F82B0B">
      <w:pPr>
        <w:pStyle w:val="ConsPlusNormal"/>
        <w:jc w:val="both"/>
      </w:pPr>
      <w:r>
        <w:t xml:space="preserve">(п. 15.1 введен </w:t>
      </w:r>
      <w:hyperlink r:id="rId33">
        <w:r>
          <w:rPr>
            <w:color w:val="0000FF"/>
          </w:rPr>
          <w:t>законом</w:t>
        </w:r>
      </w:hyperlink>
      <w:r>
        <w:t xml:space="preserve"> Воронежской области от 29.03.2021 N 36-ОЗ)</w:t>
      </w:r>
    </w:p>
    <w:p w:rsidR="00F82B0B" w:rsidRDefault="00F82B0B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15.2) периоды замещения гражданами Российской Федерации, указанными в пункте 15.1 настоящей статьи, с 1 января 1994 года по 17 марта 2014 года следующих должностей, замещавшихся в соответствии с законодательством, действовавшим на территориях Республики Крым и г. Севастополя до 21 февраля 2014 года: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а) должностей депутатов, которые замещались на постоянной (штатной) основе;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б) должностей, по которым присваивались ранги государственных служащих;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в) должностей судей;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г) должностей, по которым присваивались дипломатические ранги;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д) должностей, по которым присваивались классные чины работников прокуратуры;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е) должностей, по которым присваивались воинские и специальные звания;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ж) должностей в органах местного самоуправления, по которым присваивались ранги;</w:t>
      </w:r>
    </w:p>
    <w:p w:rsidR="00F82B0B" w:rsidRDefault="00F82B0B">
      <w:pPr>
        <w:pStyle w:val="ConsPlusNormal"/>
        <w:jc w:val="both"/>
      </w:pPr>
      <w:r>
        <w:t xml:space="preserve">(п. 15.2 введен </w:t>
      </w:r>
      <w:hyperlink r:id="rId34">
        <w:r>
          <w:rPr>
            <w:color w:val="0000FF"/>
          </w:rPr>
          <w:t>законом</w:t>
        </w:r>
      </w:hyperlink>
      <w:r>
        <w:t xml:space="preserve"> Воронежской области от 29.03.2021 N 36-ОЗ)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15.3) периоды замещения гражданами Российской Федерации, указанными в </w:t>
      </w:r>
      <w:hyperlink w:anchor="P65">
        <w:r>
          <w:rPr>
            <w:color w:val="0000FF"/>
          </w:rPr>
          <w:t>пункте 15.1</w:t>
        </w:r>
      </w:hyperlink>
      <w:r>
        <w:t xml:space="preserve"> настоящей статьи, с 18 марта по 31 декабря 2014 года должностей, предусмотренных </w:t>
      </w:r>
      <w:hyperlink w:anchor="P67">
        <w:r>
          <w:rPr>
            <w:color w:val="0000FF"/>
          </w:rPr>
          <w:t>пунктом 15.2</w:t>
        </w:r>
      </w:hyperlink>
      <w:r>
        <w:t xml:space="preserve"> настоящей статьи, в государственных органах и органах местного самоуправления, располагавшихся на территориях Республики Крым и (или) г. Севастополя;</w:t>
      </w:r>
    </w:p>
    <w:p w:rsidR="00F82B0B" w:rsidRDefault="00F82B0B">
      <w:pPr>
        <w:pStyle w:val="ConsPlusNormal"/>
        <w:jc w:val="both"/>
      </w:pPr>
      <w:r>
        <w:t xml:space="preserve">(п. 15.3 введен </w:t>
      </w:r>
      <w:hyperlink r:id="rId35">
        <w:r>
          <w:rPr>
            <w:color w:val="0000FF"/>
          </w:rPr>
          <w:t>законом</w:t>
        </w:r>
      </w:hyperlink>
      <w:r>
        <w:t xml:space="preserve"> Воронежской области от 29.03.2021 N 36-ОЗ)</w:t>
      </w:r>
    </w:p>
    <w:p w:rsidR="00F82B0B" w:rsidRDefault="00F82B0B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15.4) периоды замещения гражданами Российской Федерации,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проживания, и гражданами Российской Федерации, ранее состоявшими в гражданстве Украины и получившими гражданство Российской Федерации начиная с 24 февраля 2022 года, должностей руководителей, специалистов, а также на постоянной (штатной) основе выборных должностей в государственных органах и органах местного самоуправления, образованных в соответствии с Конституцией Украинской ССР, нормативными правовыми актами, действовавшими на территориях Донецкой Народной Республики, Луганской Народной Республики, Запорожской области и Херсонской области, с 1 января 1992 года по 31 декабря 1993 года;</w:t>
      </w:r>
    </w:p>
    <w:p w:rsidR="00F82B0B" w:rsidRDefault="00F82B0B">
      <w:pPr>
        <w:pStyle w:val="ConsPlusNormal"/>
        <w:jc w:val="both"/>
      </w:pPr>
      <w:r>
        <w:t xml:space="preserve">(п. 15.4 введен </w:t>
      </w:r>
      <w:hyperlink r:id="rId36">
        <w:r>
          <w:rPr>
            <w:color w:val="0000FF"/>
          </w:rPr>
          <w:t>законом</w:t>
        </w:r>
      </w:hyperlink>
      <w:r>
        <w:t xml:space="preserve"> Воронежской области от 31.10.2023 N 96-ОЗ)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15.5) периоды замещения гражданами Российской Федерации, указанными в </w:t>
      </w:r>
      <w:hyperlink w:anchor="P78">
        <w:r>
          <w:rPr>
            <w:color w:val="0000FF"/>
          </w:rPr>
          <w:t>пункте 15.4</w:t>
        </w:r>
      </w:hyperlink>
      <w:r>
        <w:t xml:space="preserve"> настоящей части, с 1 января 1994 года до дня замещения государственных или муниципальных должностей, поступления на государственную службу Российской Федерации или муниципальную службу в Российской Федерации следующих должностей, замещавшихся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</w:t>
      </w:r>
      <w:r>
        <w:lastRenderedPageBreak/>
        <w:t>законодательством Украины (за исключением периодов службы в воинских и иных формированиях, признанных в соответствии с законодательством Российской Федерации террористическими, периодов добровольного членства в организациях, признанных в соответствии с законодательством Российской Федерации экстремистскими, периодов участия в противоправных действиях против Донецкой Народной Республики, Луганской Народной Республики и их населения, периодов участия в боевых действиях в составе вооруженных сил и других формирований Украины против Российской Федерации):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а) должностей депутатов, которые замещались на постоянной (штатной) основе;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б) должностей, по которым присваивались чины (ранги) государственных служащих;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в) должностей судей;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г) должностей, по которым присваивались дипломатические ранги;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д) должностей, по которым присваивались классные чины работников прокуратуры;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е) должностей, по которым присваивались воинские и специальные звания;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ж) должностей в органах местного самоуправления, по которым присваивались чины (ранги);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з) государственных должностей Донецкой Народной Республики и Луганской Народной Республики;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и) должностей в военно-гражданских администрациях Запорожской области и Херсонской области, введенных в целях обеспечения исполнения полномочий данных органов;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к) иных должностей в органах публичной власти, действовавших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Украины, которые введены в целях обеспечения исполнения полномочий данных органов;</w:t>
      </w:r>
    </w:p>
    <w:p w:rsidR="00F82B0B" w:rsidRDefault="00F82B0B">
      <w:pPr>
        <w:pStyle w:val="ConsPlusNormal"/>
        <w:jc w:val="both"/>
      </w:pPr>
      <w:r>
        <w:t xml:space="preserve">(п. 15.5 введен </w:t>
      </w:r>
      <w:hyperlink r:id="rId37">
        <w:r>
          <w:rPr>
            <w:color w:val="0000FF"/>
          </w:rPr>
          <w:t>законом</w:t>
        </w:r>
      </w:hyperlink>
      <w:r>
        <w:t xml:space="preserve"> Воронежской области от 31.10.2023 N 96-ОЗ)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16) замещения гражданами Российской Федерации должностей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в Секретариате Парламентского Собрания Союза Беларуси и России, должностей, замещаемых на постоянной профессиональной основе в органах Союзного государства и их аппаратах;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17) работы профсоюзных работников, освобожденных от замещения должностей в государственных органах вследствие избрания (делегирования) в профсоюзные органы, включая время работы освобожденных профсоюзных работников, избранных (делегированных) в орган первичной профсоюзной организации, созданной в государственном органе,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12 января 1996 года N 10-ФЗ "О профессиональных союзах, их правах и гарантиях деятельности";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18) замещения должностей гражданами Российской Федерации в международных (межгосударственных, межправительственных) организациях, в которые они были направлены для временной работы в соответствии со </w:t>
      </w:r>
      <w:hyperlink r:id="rId39">
        <w:r>
          <w:rPr>
            <w:color w:val="0000FF"/>
          </w:rPr>
          <w:t>статьей 7</w:t>
        </w:r>
      </w:hyperlink>
      <w:r>
        <w:t xml:space="preserve"> Федерального закона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19) замещения должностей, включая замещение на постоянной основе выборных </w:t>
      </w:r>
      <w:r>
        <w:lastRenderedPageBreak/>
        <w:t>должностей, в органах государственной власти и управления Союза ССР и союзных республик, а также в организациях и учреждениях, осуществлявших в соответствии с законодательством Союза ССР и союзных республик отдельные функции государственного управления, по 31 декабря 1991 года, в том числе: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а)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 исполнительных комитетах;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 и автономных республик, органах государственного управления при Советах Министров (правительствах) союзных и автономных республик;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г) в министерствах и ведомствах СССР, союзных и автономных республик и их органах управления на территории СССР - в порядке, определяемом Правительством Российской Федерации;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д)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е)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ж) в советах народного хозяйства всех уровней;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з)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республик, - в </w:t>
      </w:r>
      <w:hyperlink r:id="rId40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и) в международных организациях за рубежом, если перед работой в этих организациях работник работал в органах государственной власти и управления;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к)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л) 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управления, не включая время работы в профкомах на предприятиях, в организациях и учреждениях;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20) замещения должностей в ЦК КПСС, ЦК компартий союзных республик, крайкомах, </w:t>
      </w:r>
      <w:r>
        <w:lastRenderedPageBreak/>
        <w:t xml:space="preserve">обкомах, окружкомах, райкомах, горкомах партии и их аппаратах, в парткомах органов государственной власти и управления до 14 марта 1990 года (до введения в действие в новой редакции </w:t>
      </w:r>
      <w:hyperlink r:id="rId41">
        <w:r>
          <w:rPr>
            <w:color w:val="0000FF"/>
          </w:rPr>
          <w:t>статьи 6</w:t>
        </w:r>
      </w:hyperlink>
      <w:r>
        <w:t xml:space="preserve"> Конституции (Основного Закона) СССР), не включая периоды работы на должностях в парткомах на предприятиях, в организациях и учреждениях;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21) замещения должностей в министерствах и ведомствах СССР после 31 декабря 1991 года и до увольнения работника, но не позднее завершения мероприятий, связанных с ликвидацией этих министерств и ведомств;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22) военной службы, службы в органах внутренних дел, Государственной противопожарной службе, федеральных органах налоговой полиции, органах по контролю за оборотом наркотических средств и психотропных веществ, учреждениях и органах уголовно-исполнительной системы Российской Федерации, органах принудительного исполнения Российской Федерации, таможенных органах Российской Федерации, учитываемые в соответствии с законодательством Российской Федерации при исчислении стажа государственной службы.</w:t>
      </w:r>
    </w:p>
    <w:p w:rsidR="00F82B0B" w:rsidRDefault="00F82B0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Воронежской области от 29.03.2021 N 36-ОЗ)</w:t>
      </w:r>
    </w:p>
    <w:p w:rsidR="00F82B0B" w:rsidRDefault="00F82B0B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2. К периодам работы (службы), подлежащим зачету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относятся: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1) периоды замещения должностей в соответствии с законодательством Российской Федерации, указанных в </w:t>
      </w:r>
      <w:hyperlink w:anchor="P25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2) иные периоды работы (службы):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а) замещение должностей руководителей и специалистов в аппаратах центральных, республиканских, краевых, областных, городских, районных (с правами районных) организаций ВЛКСМ, ЛКСМ РСФСР, освобожденных выборных должностей в комсомольских организациях до 14 марта 1990 года;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б) время обучения с отрывом от производства лиц, направленных центральными, краевыми, областными организациями КПСС, КП РСФСР, ВЛКСМ, ЛКСМ РСФСР, ВЦСПС в учебные заведения, осуществляющие подготовку, переподготовку и повышение квалификации кадров данных организаций;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в) время работы на должностях помощников сенатора Российской Федерации, члена Совета Федерации, депутата Государственной Думы Федерального Собрания Российской Федерации по работе в субъекте Российской Федерации (избирательном округе) по трудовому договору (контракту) на постоянной основе;</w:t>
      </w:r>
    </w:p>
    <w:p w:rsidR="00F82B0B" w:rsidRDefault="00F82B0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Воронежской области от 18.12.2020 N 125-ОЗ)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г) на должностях регистраторов прав на недвижимое имущество и сделок с ним, государственных регистраторов прав на недвижимое имущество и сделок с ним в государственных органах, обеспечивавших государственную регистрацию прав на недвижимое имущество и сделок с ним, в период с 31 января 1998 года по 31 декабря 2004 года.</w:t>
      </w:r>
    </w:p>
    <w:p w:rsidR="00F82B0B" w:rsidRDefault="00F82B0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44">
        <w:r>
          <w:rPr>
            <w:color w:val="0000FF"/>
          </w:rPr>
          <w:t>законом</w:t>
        </w:r>
      </w:hyperlink>
      <w:r>
        <w:t xml:space="preserve"> Воронежской области от 29.03.2021 N 36-ОЗ)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Title"/>
        <w:ind w:firstLine="540"/>
        <w:jc w:val="both"/>
        <w:outlineLvl w:val="0"/>
      </w:pPr>
      <w:bookmarkStart w:id="6" w:name="P121"/>
      <w:bookmarkEnd w:id="6"/>
      <w:r>
        <w:t>Статья 3. Включение периодов замещения отдельных должностей в стаж муниципальной службы муниципальных служащих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ind w:firstLine="540"/>
        <w:jc w:val="both"/>
      </w:pPr>
      <w:bookmarkStart w:id="7" w:name="P123"/>
      <w:bookmarkEnd w:id="7"/>
      <w:r>
        <w:t xml:space="preserve">1. На основании правового акта представителя нанимателя (работодателя) или иного лица, уполномоченного исполнять обязанности представителя нанимателя (работодателя), в стаж муниципальной службы муниципальных служащих, дающий право на установление ежемесячной </w:t>
      </w:r>
      <w:r>
        <w:lastRenderedPageBreak/>
        <w:t>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пенсии за выслугу лет,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служащего.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Периоды работы в указанных должностях, засчитываемые в стаж муниципальной службы муниципальных служащих, в совокупности не должны превышать пять лет.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2. Порядок включения в стаж муниципальной службы муниципальных служащих периодов замещения отдельных должностей, указанных в </w:t>
      </w:r>
      <w:hyperlink w:anchor="P123">
        <w:r>
          <w:rPr>
            <w:color w:val="0000FF"/>
          </w:rPr>
          <w:t>части 1</w:t>
        </w:r>
      </w:hyperlink>
      <w:r>
        <w:t xml:space="preserve"> настоящей статьи, устанавливается муниципальным правовым актом.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Title"/>
        <w:ind w:firstLine="540"/>
        <w:jc w:val="both"/>
        <w:outlineLvl w:val="0"/>
      </w:pPr>
      <w:r>
        <w:t>Статья 4. Сохранение ранее включенных периодов работы (службы)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ind w:firstLine="540"/>
        <w:jc w:val="both"/>
      </w:pPr>
      <w:r>
        <w:t>1. В стаж муниципальной службы муниципальных служащих,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засчитываются периоды работы (службы), которые были включены в установленном порядке в указанный стаж до вступления в силу настоящего Закона Воронежской области.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В случае, если муниципальному служащему в установленном порядке до вступления в силу настоящего Закона Воронежской области в стаж муниципальной службы, дающий право на установление ежемесячной надбавки к должностному окладу за выслугу лет на муниципальной службе, были включены периоды работы на отдельных должностях руководителей и специалистов на предприятиях, в учреждениях и организациях, опыт и знания работы в которых необходимы для выполнения должностных обязанностей, они подлежат зачету в стаж муниципальной службы для определения продолжительности ежегодного дополнительного оплачиваемого отпуска за выслугу лет.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2. В стаж муниципальной службы для назначения пенсии за выслугу лет подлежат зачету периоды работы (службы), включенные в установленном порядке в стаж муниципальной службы для исчисления ежемесячной надбавки к должностному окладу за выслугу лет на муниципальной службе до вступления в силу настоящего Закона Воронежской области.</w:t>
      </w:r>
    </w:p>
    <w:p w:rsidR="00F82B0B" w:rsidRDefault="00F82B0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Воронежской области от 27.04.2021 N 50-ОЗ)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3. В случае, если муниципальному служащему в установленном порядке в стаж муниципальной службы включены периоды работы (службы), предусмотренные </w:t>
      </w:r>
      <w:hyperlink w:anchor="P111">
        <w:r>
          <w:rPr>
            <w:color w:val="0000FF"/>
          </w:rPr>
          <w:t>частью 2 статьи 2</w:t>
        </w:r>
      </w:hyperlink>
      <w:r>
        <w:t xml:space="preserve"> настоящего Закона Воронежской области, они подлежат зачету в стаж муниципальной службы для назначения пенсии за выслугу лет и выплаты единовременного денежного поощрения в связи с выходом на пенсию за выслугу лет.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 xml:space="preserve">4. В случае, если муниципальному служащему в установленном порядке в стаж муниципальной службы включены периоды замещения отдельных должностей, предусмотренные </w:t>
      </w:r>
      <w:hyperlink w:anchor="P121">
        <w:r>
          <w:rPr>
            <w:color w:val="0000FF"/>
          </w:rPr>
          <w:t>статьей 3</w:t>
        </w:r>
      </w:hyperlink>
      <w:r>
        <w:t xml:space="preserve"> настоящего Закона Воронежской области, они подлежат зачету в стаж муниципальной службы для назначения пенсии за выслугу лет. Периоды, подлежащие зачету, в совокупности не должны превышать пять лет.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Title"/>
        <w:ind w:firstLine="540"/>
        <w:jc w:val="both"/>
        <w:outlineLvl w:val="0"/>
      </w:pPr>
      <w:r>
        <w:t>Статья 5. Порядок установления и исчисления стажа муниципальной службы муниципальных служащих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ind w:firstLine="540"/>
        <w:jc w:val="both"/>
      </w:pPr>
      <w:r>
        <w:t>1. При исчислении стажа муниципальной службы муниципального служащего суммируются все включаемые (засчитываемые) в него периоды работы (службы) независимо от сроков перерыва в работе или иной деятельности.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lastRenderedPageBreak/>
        <w:t>Стаж муниципальной службы муниципального служащего исчисляется в календарном порядке (в годах, месяцах, днях).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2. Решение об установлении стажа муниципальной службы муниципального служащего и (или) зачете в него иных периодов трудовой деятельности оформляется правовым актом представителя нанимателя (работодателя) или иного лица, уполномоченного исполнять обязанности представителя нанимателя (работодателя).</w:t>
      </w:r>
    </w:p>
    <w:p w:rsidR="00F82B0B" w:rsidRDefault="00F82B0B">
      <w:pPr>
        <w:pStyle w:val="ConsPlusNormal"/>
        <w:spacing w:before="220"/>
        <w:ind w:firstLine="540"/>
        <w:jc w:val="both"/>
      </w:pPr>
      <w:r>
        <w:t>3. Льготное исчисление стажа муниципальной службы муниципальных служащих не производится, кроме случаев, предусмотренных законодательством Российской Федерации.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Title"/>
        <w:ind w:firstLine="540"/>
        <w:jc w:val="both"/>
        <w:outlineLvl w:val="0"/>
      </w:pPr>
      <w:r>
        <w:t>Статья 6. Основания для исчисления стажа муниципальной службы муниципальных служащих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ind w:firstLine="540"/>
        <w:jc w:val="both"/>
      </w:pPr>
      <w:r>
        <w:t>Документами, подтверждающими стаж муниципальной службы муниципальных служащих, являются трудовая книжка, сведения о трудовой деятельности, оформленные в установленном законодательством порядке,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F82B0B" w:rsidRDefault="00F82B0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Воронежской области от 27.04.2021 N 50-ОЗ)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Title"/>
        <w:ind w:firstLine="540"/>
        <w:jc w:val="both"/>
        <w:outlineLvl w:val="0"/>
      </w:pPr>
      <w:r>
        <w:t>Статья 7. Вступление в силу настоящего Закона Воронежской области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jc w:val="right"/>
      </w:pPr>
      <w:r>
        <w:t>Исполняющий обязанности</w:t>
      </w:r>
    </w:p>
    <w:p w:rsidR="00F82B0B" w:rsidRDefault="00F82B0B">
      <w:pPr>
        <w:pStyle w:val="ConsPlusNormal"/>
        <w:jc w:val="right"/>
      </w:pPr>
      <w:r>
        <w:t>губернатора Воронежской области</w:t>
      </w:r>
    </w:p>
    <w:p w:rsidR="00F82B0B" w:rsidRDefault="00F82B0B">
      <w:pPr>
        <w:pStyle w:val="ConsPlusNormal"/>
        <w:jc w:val="right"/>
      </w:pPr>
      <w:r>
        <w:t>А.В.ГУСЕВ</w:t>
      </w:r>
    </w:p>
    <w:p w:rsidR="00F82B0B" w:rsidRDefault="00F82B0B">
      <w:pPr>
        <w:pStyle w:val="ConsPlusNormal"/>
      </w:pPr>
      <w:r>
        <w:t>г. Воронеж,</w:t>
      </w:r>
    </w:p>
    <w:p w:rsidR="00F82B0B" w:rsidRDefault="00F82B0B">
      <w:pPr>
        <w:pStyle w:val="ConsPlusNormal"/>
        <w:spacing w:before="220"/>
      </w:pPr>
      <w:r>
        <w:t>27.12.2012</w:t>
      </w:r>
    </w:p>
    <w:p w:rsidR="00F82B0B" w:rsidRDefault="00F82B0B">
      <w:pPr>
        <w:pStyle w:val="ConsPlusNormal"/>
        <w:spacing w:before="220"/>
      </w:pPr>
      <w:r>
        <w:t>N 196-ОЗ</w:t>
      </w: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jc w:val="both"/>
      </w:pPr>
    </w:p>
    <w:p w:rsidR="00F82B0B" w:rsidRDefault="00F82B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B7F" w:rsidRDefault="00BC3B7F"/>
    <w:sectPr w:rsidR="00BC3B7F" w:rsidSect="00E9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0B"/>
    <w:rsid w:val="00BC3B7F"/>
    <w:rsid w:val="00F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2AB5"/>
  <w15:chartTrackingRefBased/>
  <w15:docId w15:val="{652D2C49-30E5-4541-9EBC-71084171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B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2B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2B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9113&amp;dst=100022" TargetMode="External"/><Relationship Id="rId13" Type="http://schemas.openxmlformats.org/officeDocument/2006/relationships/hyperlink" Target="https://login.consultant.ru/link/?req=doc&amp;base=RLAW181&amp;n=67533&amp;dst=100047" TargetMode="External"/><Relationship Id="rId18" Type="http://schemas.openxmlformats.org/officeDocument/2006/relationships/hyperlink" Target="https://login.consultant.ru/link/?req=doc&amp;base=RLAW181&amp;n=102831&amp;dst=100024" TargetMode="External"/><Relationship Id="rId26" Type="http://schemas.openxmlformats.org/officeDocument/2006/relationships/hyperlink" Target="https://login.consultant.ru/link/?req=doc&amp;base=LAW&amp;n=484779" TargetMode="External"/><Relationship Id="rId39" Type="http://schemas.openxmlformats.org/officeDocument/2006/relationships/hyperlink" Target="https://login.consultant.ru/link/?req=doc&amp;base=LAW&amp;n=413535&amp;dst=1000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4208&amp;dst=100016" TargetMode="External"/><Relationship Id="rId34" Type="http://schemas.openxmlformats.org/officeDocument/2006/relationships/hyperlink" Target="https://login.consultant.ru/link/?req=doc&amp;base=RLAW181&amp;n=102386&amp;dst=100013" TargetMode="External"/><Relationship Id="rId42" Type="http://schemas.openxmlformats.org/officeDocument/2006/relationships/hyperlink" Target="https://login.consultant.ru/link/?req=doc&amp;base=RLAW181&amp;n=102386&amp;dst=10002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102831&amp;dst=100019" TargetMode="External"/><Relationship Id="rId12" Type="http://schemas.openxmlformats.org/officeDocument/2006/relationships/hyperlink" Target="https://login.consultant.ru/link/?req=doc&amp;base=RLAW181&amp;n=124633&amp;dst=101077" TargetMode="External"/><Relationship Id="rId17" Type="http://schemas.openxmlformats.org/officeDocument/2006/relationships/hyperlink" Target="https://login.consultant.ru/link/?req=doc&amp;base=RLAW181&amp;n=124633" TargetMode="External"/><Relationship Id="rId25" Type="http://schemas.openxmlformats.org/officeDocument/2006/relationships/hyperlink" Target="https://login.consultant.ru/link/?req=doc&amp;base=LAW&amp;n=501317" TargetMode="External"/><Relationship Id="rId33" Type="http://schemas.openxmlformats.org/officeDocument/2006/relationships/hyperlink" Target="https://login.consultant.ru/link/?req=doc&amp;base=RLAW181&amp;n=102386&amp;dst=100011" TargetMode="External"/><Relationship Id="rId38" Type="http://schemas.openxmlformats.org/officeDocument/2006/relationships/hyperlink" Target="https://login.consultant.ru/link/?req=doc&amp;base=LAW&amp;n=404143" TargetMode="External"/><Relationship Id="rId46" Type="http://schemas.openxmlformats.org/officeDocument/2006/relationships/hyperlink" Target="https://login.consultant.ru/link/?req=doc&amp;base=RLAW181&amp;n=102831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102831&amp;dst=100020" TargetMode="External"/><Relationship Id="rId20" Type="http://schemas.openxmlformats.org/officeDocument/2006/relationships/hyperlink" Target="https://login.consultant.ru/link/?req=doc&amp;base=RLAW181&amp;n=129189&amp;dst=101097" TargetMode="External"/><Relationship Id="rId29" Type="http://schemas.openxmlformats.org/officeDocument/2006/relationships/hyperlink" Target="https://login.consultant.ru/link/?req=doc&amp;base=LAW&amp;n=461096&amp;dst=100014" TargetMode="External"/><Relationship Id="rId41" Type="http://schemas.openxmlformats.org/officeDocument/2006/relationships/hyperlink" Target="https://login.consultant.ru/link/?req=doc&amp;base=LAW&amp;n=2875&amp;dst=100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02386&amp;dst=100008" TargetMode="External"/><Relationship Id="rId11" Type="http://schemas.openxmlformats.org/officeDocument/2006/relationships/hyperlink" Target="https://login.consultant.ru/link/?req=doc&amp;base=RLAW181&amp;n=67533&amp;dst=100058" TargetMode="External"/><Relationship Id="rId24" Type="http://schemas.openxmlformats.org/officeDocument/2006/relationships/hyperlink" Target="https://login.consultant.ru/link/?req=doc&amp;base=LAW&amp;n=487015" TargetMode="External"/><Relationship Id="rId32" Type="http://schemas.openxmlformats.org/officeDocument/2006/relationships/hyperlink" Target="https://login.consultant.ru/link/?req=doc&amp;base=LAW&amp;n=77959&amp;dst=100005" TargetMode="External"/><Relationship Id="rId37" Type="http://schemas.openxmlformats.org/officeDocument/2006/relationships/hyperlink" Target="https://login.consultant.ru/link/?req=doc&amp;base=RLAW181&amp;n=119113&amp;dst=100024" TargetMode="External"/><Relationship Id="rId40" Type="http://schemas.openxmlformats.org/officeDocument/2006/relationships/hyperlink" Target="https://login.consultant.ru/link/?req=doc&amp;base=LAW&amp;n=77959&amp;dst=100005" TargetMode="External"/><Relationship Id="rId45" Type="http://schemas.openxmlformats.org/officeDocument/2006/relationships/hyperlink" Target="https://login.consultant.ru/link/?req=doc&amp;base=RLAW181&amp;n=102831&amp;dst=100027" TargetMode="External"/><Relationship Id="rId5" Type="http://schemas.openxmlformats.org/officeDocument/2006/relationships/hyperlink" Target="https://login.consultant.ru/link/?req=doc&amp;base=RLAW181&amp;n=100113&amp;dst=100045" TargetMode="External"/><Relationship Id="rId15" Type="http://schemas.openxmlformats.org/officeDocument/2006/relationships/hyperlink" Target="https://login.consultant.ru/link/?req=doc&amp;base=RLAW181&amp;n=124633&amp;dst=101077" TargetMode="External"/><Relationship Id="rId23" Type="http://schemas.openxmlformats.org/officeDocument/2006/relationships/hyperlink" Target="https://login.consultant.ru/link/?req=doc&amp;base=RLAW181&amp;n=67533&amp;dst=100052" TargetMode="External"/><Relationship Id="rId28" Type="http://schemas.openxmlformats.org/officeDocument/2006/relationships/hyperlink" Target="https://login.consultant.ru/link/?req=doc&amp;base=LAW&amp;n=464195" TargetMode="External"/><Relationship Id="rId36" Type="http://schemas.openxmlformats.org/officeDocument/2006/relationships/hyperlink" Target="https://login.consultant.ru/link/?req=doc&amp;base=RLAW181&amp;n=119113&amp;dst=100022" TargetMode="External"/><Relationship Id="rId10" Type="http://schemas.openxmlformats.org/officeDocument/2006/relationships/hyperlink" Target="https://login.consultant.ru/link/?req=doc&amp;base=RLAW181&amp;n=67533&amp;dst=100046" TargetMode="External"/><Relationship Id="rId19" Type="http://schemas.openxmlformats.org/officeDocument/2006/relationships/hyperlink" Target="https://login.consultant.ru/link/?req=doc&amp;base=LAW&amp;n=484181&amp;dst=100033" TargetMode="External"/><Relationship Id="rId31" Type="http://schemas.openxmlformats.org/officeDocument/2006/relationships/hyperlink" Target="https://login.consultant.ru/link/?req=doc&amp;base=LAW&amp;n=34208&amp;dst=100016" TargetMode="External"/><Relationship Id="rId44" Type="http://schemas.openxmlformats.org/officeDocument/2006/relationships/hyperlink" Target="https://login.consultant.ru/link/?req=doc&amp;base=RLAW181&amp;n=102386&amp;dst=100023" TargetMode="External"/><Relationship Id="rId4" Type="http://schemas.openxmlformats.org/officeDocument/2006/relationships/hyperlink" Target="https://login.consultant.ru/link/?req=doc&amp;base=RLAW181&amp;n=67533&amp;dst=100043" TargetMode="External"/><Relationship Id="rId9" Type="http://schemas.openxmlformats.org/officeDocument/2006/relationships/hyperlink" Target="https://login.consultant.ru/link/?req=doc&amp;base=LAW&amp;n=487004&amp;dst=100309" TargetMode="External"/><Relationship Id="rId14" Type="http://schemas.openxmlformats.org/officeDocument/2006/relationships/hyperlink" Target="https://login.consultant.ru/link/?req=doc&amp;base=RLAW181&amp;n=67533&amp;dst=100058" TargetMode="External"/><Relationship Id="rId22" Type="http://schemas.openxmlformats.org/officeDocument/2006/relationships/hyperlink" Target="https://login.consultant.ru/link/?req=doc&amp;base=RLAW181&amp;n=129189" TargetMode="External"/><Relationship Id="rId27" Type="http://schemas.openxmlformats.org/officeDocument/2006/relationships/hyperlink" Target="https://login.consultant.ru/link/?req=doc&amp;base=RLAW181&amp;n=102386&amp;dst=100010" TargetMode="External"/><Relationship Id="rId30" Type="http://schemas.openxmlformats.org/officeDocument/2006/relationships/hyperlink" Target="https://login.consultant.ru/link/?req=doc&amp;base=LAW&amp;n=460645&amp;dst=100013" TargetMode="External"/><Relationship Id="rId35" Type="http://schemas.openxmlformats.org/officeDocument/2006/relationships/hyperlink" Target="https://login.consultant.ru/link/?req=doc&amp;base=RLAW181&amp;n=102386&amp;dst=100021" TargetMode="External"/><Relationship Id="rId43" Type="http://schemas.openxmlformats.org/officeDocument/2006/relationships/hyperlink" Target="https://login.consultant.ru/link/?req=doc&amp;base=RLAW181&amp;n=100113&amp;dst=10004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5136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Олег Александрович</dc:creator>
  <cp:keywords/>
  <dc:description/>
  <cp:lastModifiedBy>Лобков Олег Александрович</cp:lastModifiedBy>
  <cp:revision>1</cp:revision>
  <dcterms:created xsi:type="dcterms:W3CDTF">2025-04-10T12:05:00Z</dcterms:created>
  <dcterms:modified xsi:type="dcterms:W3CDTF">2025-04-10T12:06:00Z</dcterms:modified>
</cp:coreProperties>
</file>