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-824230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68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>
              <w:t>от «____» ______________20</w:t>
            </w:r>
            <w:r w:rsidR="00EE6837">
              <w:t>2</w:t>
            </w:r>
            <w:r w:rsidR="004B4F81">
              <w:t>4</w:t>
            </w:r>
            <w:r>
              <w:t xml:space="preserve"> г. № ____           </w:t>
            </w:r>
          </w:p>
          <w:p w:rsidR="00075649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Лиски</w:t>
            </w:r>
          </w:p>
          <w:p w:rsidR="0014223D" w:rsidRDefault="0014223D" w:rsidP="0014223D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</w:p>
          <w:p w:rsidR="004B4F81" w:rsidRPr="00AF1A6B" w:rsidRDefault="004B4F81" w:rsidP="004B4F81">
            <w:pPr>
              <w:ind w:right="5102"/>
              <w:jc w:val="both"/>
              <w:rPr>
                <w:b/>
              </w:rPr>
            </w:pPr>
            <w:r w:rsidRPr="00AF1A6B">
              <w:rPr>
                <w:b/>
              </w:rPr>
              <w:t>Об условиях приватизации</w:t>
            </w:r>
            <w:r>
              <w:rPr>
                <w:b/>
              </w:rPr>
              <w:t xml:space="preserve"> м</w:t>
            </w:r>
            <w:r w:rsidRPr="00AF1A6B">
              <w:rPr>
                <w:b/>
              </w:rPr>
              <w:t>униципального унитарного предприятия</w:t>
            </w:r>
            <w:r>
              <w:rPr>
                <w:b/>
              </w:rPr>
              <w:t xml:space="preserve"> Лискинского муниципального района Воронежской области «Центральный рынок»</w:t>
            </w:r>
          </w:p>
          <w:p w:rsidR="004B4F81" w:rsidRDefault="004B4F81" w:rsidP="004B4F81">
            <w:pPr>
              <w:spacing w:line="360" w:lineRule="auto"/>
              <w:jc w:val="both"/>
            </w:pPr>
          </w:p>
          <w:p w:rsidR="004B4F81" w:rsidRPr="00BC55C9" w:rsidRDefault="004B4F81" w:rsidP="004B4F81">
            <w:pPr>
              <w:spacing w:line="360" w:lineRule="auto"/>
              <w:jc w:val="both"/>
              <w:rPr>
                <w:b/>
              </w:rPr>
            </w:pPr>
            <w:r w:rsidRPr="00BC55C9">
              <w:t xml:space="preserve">         Руководствуясь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от 14.11.2002 №161-ФЗ «</w:t>
            </w:r>
            <w:r w:rsidRPr="00444E16">
              <w:t>О государственных и муниципальных унитарных предприятиях», в соответствии с Прогнозным планом (программой) приватизации муниципального имущества Лискинского муниципального района Воронежской области на 2022-2024 г</w:t>
            </w:r>
            <w:r w:rsidR="00444E16" w:rsidRPr="00444E16">
              <w:t>оды,</w:t>
            </w:r>
            <w:r w:rsidRPr="00444E16">
              <w:t xml:space="preserve"> утвержденным решением Совета народных депутатов </w:t>
            </w:r>
            <w:r w:rsidR="00444E16" w:rsidRPr="00444E16">
              <w:t>Лискинского муниципального района</w:t>
            </w:r>
            <w:r w:rsidRPr="00444E16">
              <w:t xml:space="preserve"> от </w:t>
            </w:r>
            <w:r w:rsidR="00444E16" w:rsidRPr="00444E16">
              <w:t xml:space="preserve">30 ноября 2021 </w:t>
            </w:r>
            <w:r w:rsidRPr="00444E16">
              <w:t xml:space="preserve"> № </w:t>
            </w:r>
            <w:r w:rsidR="00444E16" w:rsidRPr="00444E16">
              <w:t>55</w:t>
            </w:r>
            <w:r w:rsidRPr="00444E16">
              <w:t>,</w:t>
            </w:r>
            <w:r w:rsidRPr="00444E16">
              <w:rPr>
                <w:b/>
              </w:rPr>
              <w:t xml:space="preserve"> </w:t>
            </w:r>
            <w:r w:rsidRPr="00444E16">
              <w:t>на основании</w:t>
            </w:r>
            <w:r>
              <w:t xml:space="preserve"> представленных документов, аудиторского заключения, </w:t>
            </w:r>
            <w:r w:rsidRPr="00BC55C9">
              <w:t xml:space="preserve"> администрация </w:t>
            </w:r>
            <w:r>
              <w:t>Лискинского муниципального района</w:t>
            </w:r>
            <w:r w:rsidRPr="00BC55C9">
              <w:t xml:space="preserve"> </w:t>
            </w:r>
            <w:r w:rsidRPr="00BC55C9">
              <w:rPr>
                <w:b/>
              </w:rPr>
              <w:t>п о с т а н о в л я е т:</w:t>
            </w:r>
          </w:p>
          <w:p w:rsidR="004B4F81" w:rsidRPr="00E80875" w:rsidRDefault="004B4F81" w:rsidP="004B4F81">
            <w:pPr>
              <w:pStyle w:val="a6"/>
              <w:numPr>
                <w:ilvl w:val="0"/>
                <w:numId w:val="14"/>
              </w:numPr>
              <w:tabs>
                <w:tab w:val="left" w:pos="1134"/>
              </w:tabs>
              <w:spacing w:line="360" w:lineRule="auto"/>
              <w:ind w:left="0" w:firstLine="709"/>
              <w:jc w:val="both"/>
            </w:pPr>
            <w:r w:rsidRPr="00F62EA2">
              <w:t xml:space="preserve">Приватизировать имущественный комплекс </w:t>
            </w:r>
            <w:r>
              <w:t xml:space="preserve">МУП </w:t>
            </w:r>
            <w:r w:rsidRPr="00F62EA2">
              <w:t>«</w:t>
            </w:r>
            <w:r>
              <w:t>Центральный рынок</w:t>
            </w:r>
            <w:r w:rsidRPr="00F62EA2">
              <w:t>» (ИНН 36520</w:t>
            </w:r>
            <w:r>
              <w:t>00376, ОГРН 1023601514056</w:t>
            </w:r>
            <w:r w:rsidRPr="00F62EA2">
              <w:t>), расположенн</w:t>
            </w:r>
            <w:r>
              <w:t>ый</w:t>
            </w:r>
            <w:r w:rsidRPr="00F62EA2">
              <w:t xml:space="preserve"> по адресу: 39790</w:t>
            </w:r>
            <w:r>
              <w:t>0</w:t>
            </w:r>
            <w:r w:rsidRPr="00F62EA2">
              <w:t xml:space="preserve">, Россия, Воронежская область, город Лиски, улица </w:t>
            </w:r>
            <w:r>
              <w:t>Коммунистическая</w:t>
            </w:r>
            <w:r w:rsidRPr="00F62EA2">
              <w:t xml:space="preserve">, д. </w:t>
            </w:r>
            <w:r>
              <w:t>14А</w:t>
            </w:r>
            <w:r w:rsidRPr="00F62EA2">
              <w:t>,</w:t>
            </w:r>
            <w:r w:rsidRPr="00E80875">
              <w:t xml:space="preserve"> путём преобразования (реорганизации) </w:t>
            </w:r>
            <w:r>
              <w:t>м</w:t>
            </w:r>
            <w:r w:rsidRPr="00E80875">
              <w:t xml:space="preserve">униципального унитарного предприятия </w:t>
            </w:r>
            <w:r>
              <w:t>Лискинского муниципального района Воронежской области «Центральный рынок»</w:t>
            </w:r>
            <w:r w:rsidRPr="00E80875">
              <w:t xml:space="preserve"> в общество с ограниченной ответственностью «</w:t>
            </w:r>
            <w:r>
              <w:t>Центральный рынок</w:t>
            </w:r>
            <w:r w:rsidRPr="00E80875">
              <w:t>».</w:t>
            </w:r>
          </w:p>
          <w:p w:rsidR="004B4F81" w:rsidRPr="00E80875" w:rsidRDefault="004B4F81" w:rsidP="004B4F81">
            <w:pPr>
              <w:pStyle w:val="a6"/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spacing w:val="-1"/>
              </w:rPr>
            </w:pPr>
            <w:r w:rsidRPr="00E80875">
              <w:lastRenderedPageBreak/>
              <w:t xml:space="preserve">1.1. </w:t>
            </w:r>
            <w:r>
              <w:t>Утвердить</w:t>
            </w:r>
            <w:r w:rsidRPr="00E80875">
              <w:t xml:space="preserve"> размер уставного капитала общества с ограниченной ответственностью «</w:t>
            </w:r>
            <w:r>
              <w:t>Центральный рынок</w:t>
            </w:r>
            <w:r w:rsidRPr="00E80875">
              <w:t>»</w:t>
            </w:r>
            <w:r>
              <w:t xml:space="preserve"> 57 175 590,30</w:t>
            </w:r>
            <w:r w:rsidRPr="00E80875">
              <w:t xml:space="preserve"> рублей</w:t>
            </w:r>
            <w:r>
              <w:t xml:space="preserve"> (пятьдесят семь миллионов сто семьдесят пять тысяч пятьсот девяносто рублей) 30 копеек</w:t>
            </w:r>
            <w:r w:rsidRPr="00E80875">
              <w:t xml:space="preserve">, состоящий из одной доли, номинальной стоимостью </w:t>
            </w:r>
            <w:r>
              <w:t>57 175 590,30</w:t>
            </w:r>
            <w:r w:rsidRPr="00E80875">
              <w:t xml:space="preserve"> рублей, что составляет 100% уставного капитала ООО «</w:t>
            </w:r>
            <w:r>
              <w:t>Центральный рынок</w:t>
            </w:r>
            <w:r w:rsidRPr="00E80875">
              <w:t>»</w:t>
            </w:r>
            <w:r>
              <w:t>.</w:t>
            </w:r>
          </w:p>
          <w:p w:rsidR="004B4F81" w:rsidRPr="009D36FA" w:rsidRDefault="004B4F81" w:rsidP="004B4F81">
            <w:pPr>
              <w:tabs>
                <w:tab w:val="left" w:pos="1134"/>
              </w:tabs>
              <w:spacing w:line="360" w:lineRule="auto"/>
              <w:ind w:firstLine="709"/>
              <w:jc w:val="both"/>
            </w:pPr>
            <w:r>
              <w:t xml:space="preserve">1.2. Право собственности на долю ООО </w:t>
            </w:r>
            <w:r w:rsidRPr="00E80875">
              <w:t>«</w:t>
            </w:r>
            <w:r>
              <w:t>Центральный рынок</w:t>
            </w:r>
            <w:r w:rsidRPr="00E80875">
              <w:t>»</w:t>
            </w:r>
            <w:r w:rsidRPr="00A537E1">
              <w:t xml:space="preserve">, номинальной стоимостью </w:t>
            </w:r>
            <w:r>
              <w:t>57 175 590,30</w:t>
            </w:r>
            <w:r w:rsidRPr="00E80875">
              <w:t xml:space="preserve"> рублей</w:t>
            </w:r>
            <w:r w:rsidRPr="00A537E1">
              <w:t>, что составляет 100% уставного капитала ООО</w:t>
            </w:r>
            <w:r>
              <w:t xml:space="preserve"> </w:t>
            </w:r>
            <w:r w:rsidRPr="00E80875">
              <w:t>«</w:t>
            </w:r>
            <w:r>
              <w:t>Центральный рынок</w:t>
            </w:r>
            <w:r w:rsidRPr="00E80875">
              <w:t>»</w:t>
            </w:r>
            <w:r>
              <w:t xml:space="preserve">, возникает у единственного участника ООО </w:t>
            </w:r>
            <w:r w:rsidRPr="00E80875">
              <w:t>«</w:t>
            </w:r>
            <w:r>
              <w:t>Центральный рынок</w:t>
            </w:r>
            <w:r w:rsidRPr="00E80875">
              <w:t>»</w:t>
            </w:r>
            <w:r w:rsidRPr="009D36FA">
              <w:t xml:space="preserve"> - муниципально</w:t>
            </w:r>
            <w:r>
              <w:t>го</w:t>
            </w:r>
            <w:r w:rsidRPr="009D36FA">
              <w:t xml:space="preserve"> образовани</w:t>
            </w:r>
            <w:r>
              <w:t>я</w:t>
            </w:r>
            <w:r w:rsidRPr="009D36FA">
              <w:t xml:space="preserve"> </w:t>
            </w:r>
            <w:r>
              <w:t xml:space="preserve">Лискинский муниципальный район </w:t>
            </w:r>
            <w:r w:rsidRPr="009D36FA">
              <w:t xml:space="preserve">в лице </w:t>
            </w:r>
            <w:r>
              <w:t xml:space="preserve">администрации Лискинского муниципального района </w:t>
            </w:r>
            <w:r w:rsidRPr="009D36FA">
              <w:t xml:space="preserve"> </w:t>
            </w:r>
            <w:r>
              <w:t>с момента</w:t>
            </w:r>
            <w:r w:rsidRPr="009D36FA">
              <w:t xml:space="preserve"> государственной регистрации </w:t>
            </w:r>
            <w:r>
              <w:t xml:space="preserve">ООО </w:t>
            </w:r>
            <w:r w:rsidRPr="00E80875">
              <w:t>«</w:t>
            </w:r>
            <w:r>
              <w:t>Центральный рынок</w:t>
            </w:r>
            <w:r w:rsidRPr="00E80875">
              <w:t>»</w:t>
            </w:r>
            <w:r>
              <w:t>.</w:t>
            </w:r>
          </w:p>
          <w:p w:rsidR="004B4F81" w:rsidRPr="00637023" w:rsidRDefault="004B4F81" w:rsidP="002C6177">
            <w:pPr>
              <w:pStyle w:val="a6"/>
              <w:tabs>
                <w:tab w:val="left" w:pos="1134"/>
              </w:tabs>
              <w:spacing w:line="360" w:lineRule="auto"/>
              <w:ind w:left="0" w:firstLine="709"/>
              <w:jc w:val="both"/>
            </w:pPr>
            <w:r>
              <w:t xml:space="preserve">2. </w:t>
            </w:r>
            <w:r w:rsidRPr="00E80875">
              <w:t xml:space="preserve">Директору </w:t>
            </w:r>
            <w:r>
              <w:t>м</w:t>
            </w:r>
            <w:r w:rsidRPr="00E80875">
              <w:t xml:space="preserve">униципального унитарного предприятия </w:t>
            </w:r>
            <w:r>
              <w:t>«Центральный рынок»</w:t>
            </w:r>
            <w:r w:rsidRPr="00E80875">
              <w:t xml:space="preserve"> (</w:t>
            </w:r>
            <w:r>
              <w:t>Кораблинова</w:t>
            </w:r>
            <w:r w:rsidRPr="00E80875">
              <w:t>)</w:t>
            </w:r>
            <w:r w:rsidR="002C6177">
              <w:t xml:space="preserve"> в </w:t>
            </w:r>
            <w:r w:rsidRPr="00E80875">
              <w:t xml:space="preserve">установленном порядке в течение трех рабочих дней после </w:t>
            </w:r>
            <w:r>
              <w:t>принятия настоящего постановления</w:t>
            </w:r>
            <w:r w:rsidRPr="00E80875">
              <w:t xml:space="preserve"> об условиях приватизации</w:t>
            </w:r>
            <w:r>
              <w:t xml:space="preserve"> у</w:t>
            </w:r>
            <w:r w:rsidRPr="00637023">
              <w:t>ведомить орган, осуществляющий государственную регистрацию юридических лиц</w:t>
            </w:r>
            <w:r>
              <w:t>,</w:t>
            </w:r>
            <w:r w:rsidRPr="00637023">
              <w:t xml:space="preserve"> о начале процедуры реорганизации</w:t>
            </w:r>
            <w:r>
              <w:t>;</w:t>
            </w:r>
          </w:p>
          <w:p w:rsidR="004B4F81" w:rsidRPr="00637023" w:rsidRDefault="004B4F81" w:rsidP="004B4F81">
            <w:pPr>
              <w:pStyle w:val="ac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37023">
              <w:rPr>
                <w:sz w:val="28"/>
                <w:szCs w:val="28"/>
              </w:rPr>
              <w:t xml:space="preserve">3. Утвердить: </w:t>
            </w:r>
          </w:p>
          <w:p w:rsidR="004B4F81" w:rsidRPr="00637023" w:rsidRDefault="004B4F81" w:rsidP="004B4F81">
            <w:pPr>
              <w:pStyle w:val="ac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023">
              <w:rPr>
                <w:sz w:val="28"/>
                <w:szCs w:val="28"/>
              </w:rPr>
              <w:t xml:space="preserve">3.1. Состав (перечень) подлежащего приватизации имущественного комплекса </w:t>
            </w:r>
            <w:r>
              <w:rPr>
                <w:sz w:val="28"/>
                <w:szCs w:val="28"/>
              </w:rPr>
              <w:t>м</w:t>
            </w:r>
            <w:r w:rsidRPr="00637023">
              <w:rPr>
                <w:sz w:val="28"/>
                <w:szCs w:val="28"/>
              </w:rPr>
              <w:t xml:space="preserve">униципального унитарного предприятия </w:t>
            </w:r>
            <w:r>
              <w:rPr>
                <w:sz w:val="28"/>
                <w:szCs w:val="28"/>
              </w:rPr>
              <w:t>«</w:t>
            </w:r>
            <w:r w:rsidR="004441A3">
              <w:rPr>
                <w:sz w:val="28"/>
                <w:szCs w:val="28"/>
              </w:rPr>
              <w:t>Центральный рынок</w:t>
            </w:r>
            <w:r>
              <w:rPr>
                <w:sz w:val="28"/>
                <w:szCs w:val="28"/>
              </w:rPr>
              <w:t>»</w:t>
            </w:r>
            <w:r w:rsidRPr="00637023">
              <w:rPr>
                <w:sz w:val="28"/>
                <w:szCs w:val="28"/>
              </w:rPr>
              <w:t xml:space="preserve"> (приложение 1)</w:t>
            </w:r>
            <w:r>
              <w:rPr>
                <w:sz w:val="28"/>
                <w:szCs w:val="28"/>
              </w:rPr>
              <w:t>;</w:t>
            </w:r>
            <w:r w:rsidRPr="00637023">
              <w:rPr>
                <w:sz w:val="28"/>
                <w:szCs w:val="28"/>
              </w:rPr>
              <w:t xml:space="preserve"> </w:t>
            </w:r>
          </w:p>
          <w:p w:rsidR="004B4F81" w:rsidRPr="00637023" w:rsidRDefault="004B4F81" w:rsidP="004B4F81">
            <w:pPr>
              <w:pStyle w:val="ac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023">
              <w:rPr>
                <w:sz w:val="28"/>
                <w:szCs w:val="28"/>
              </w:rPr>
              <w:t>3.</w:t>
            </w:r>
            <w:r w:rsidR="002C6177">
              <w:rPr>
                <w:sz w:val="28"/>
                <w:szCs w:val="28"/>
              </w:rPr>
              <w:t>2</w:t>
            </w:r>
            <w:r w:rsidRPr="00637023">
              <w:rPr>
                <w:sz w:val="28"/>
                <w:szCs w:val="28"/>
              </w:rPr>
              <w:t xml:space="preserve">. Расчёт балансовой стоимости подлежащих приватизации активов </w:t>
            </w:r>
            <w:r>
              <w:rPr>
                <w:sz w:val="28"/>
                <w:szCs w:val="28"/>
              </w:rPr>
              <w:t>МУП «</w:t>
            </w:r>
            <w:r w:rsidR="004441A3">
              <w:rPr>
                <w:sz w:val="28"/>
                <w:szCs w:val="28"/>
              </w:rPr>
              <w:t>Центральный рынок</w:t>
            </w:r>
            <w:r>
              <w:rPr>
                <w:sz w:val="28"/>
                <w:szCs w:val="28"/>
              </w:rPr>
              <w:t>»</w:t>
            </w:r>
            <w:r w:rsidRPr="00637023">
              <w:rPr>
                <w:sz w:val="28"/>
                <w:szCs w:val="28"/>
              </w:rPr>
              <w:t xml:space="preserve"> (приложение </w:t>
            </w:r>
            <w:r w:rsidR="002C6177">
              <w:rPr>
                <w:sz w:val="28"/>
                <w:szCs w:val="28"/>
              </w:rPr>
              <w:t>2</w:t>
            </w:r>
            <w:r w:rsidRPr="0063702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r w:rsidRPr="00637023">
              <w:rPr>
                <w:sz w:val="28"/>
                <w:szCs w:val="28"/>
              </w:rPr>
              <w:t xml:space="preserve"> </w:t>
            </w:r>
          </w:p>
          <w:p w:rsidR="004B4F81" w:rsidRPr="00637023" w:rsidRDefault="004B4F81" w:rsidP="004B4F81">
            <w:pPr>
              <w:pStyle w:val="ac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023">
              <w:rPr>
                <w:sz w:val="28"/>
                <w:szCs w:val="28"/>
              </w:rPr>
              <w:t>3.</w:t>
            </w:r>
            <w:r w:rsidR="002C6177">
              <w:rPr>
                <w:sz w:val="28"/>
                <w:szCs w:val="28"/>
              </w:rPr>
              <w:t>3</w:t>
            </w:r>
            <w:r w:rsidRPr="00637023">
              <w:rPr>
                <w:sz w:val="28"/>
                <w:szCs w:val="28"/>
              </w:rPr>
              <w:t xml:space="preserve">. Устав общества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r w:rsidR="004441A3">
              <w:rPr>
                <w:sz w:val="28"/>
                <w:szCs w:val="28"/>
              </w:rPr>
              <w:t>Центральный рынок</w:t>
            </w:r>
            <w:r>
              <w:rPr>
                <w:sz w:val="28"/>
                <w:szCs w:val="28"/>
              </w:rPr>
              <w:t>»</w:t>
            </w:r>
            <w:r w:rsidR="002C6177">
              <w:rPr>
                <w:sz w:val="28"/>
                <w:szCs w:val="28"/>
              </w:rPr>
              <w:t xml:space="preserve"> (приложение 3)</w:t>
            </w:r>
            <w:r>
              <w:rPr>
                <w:sz w:val="28"/>
                <w:szCs w:val="28"/>
              </w:rPr>
              <w:t>;</w:t>
            </w:r>
            <w:r w:rsidRPr="00637023">
              <w:rPr>
                <w:sz w:val="28"/>
                <w:szCs w:val="28"/>
              </w:rPr>
              <w:t xml:space="preserve"> </w:t>
            </w:r>
          </w:p>
          <w:p w:rsidR="004B4F81" w:rsidRPr="00637023" w:rsidRDefault="004B4F81" w:rsidP="004B4F81">
            <w:pPr>
              <w:pStyle w:val="ac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023">
              <w:rPr>
                <w:sz w:val="28"/>
                <w:szCs w:val="28"/>
              </w:rPr>
              <w:t>3.</w:t>
            </w:r>
            <w:r w:rsidR="002C6177">
              <w:rPr>
                <w:sz w:val="28"/>
                <w:szCs w:val="28"/>
              </w:rPr>
              <w:t>4</w:t>
            </w:r>
            <w:r w:rsidRPr="00637023">
              <w:rPr>
                <w:sz w:val="28"/>
                <w:szCs w:val="28"/>
              </w:rPr>
              <w:t>. Передаточный акт подлежащего приватизации имущественного комплекса М</w:t>
            </w:r>
            <w:r>
              <w:rPr>
                <w:sz w:val="28"/>
                <w:szCs w:val="28"/>
              </w:rPr>
              <w:t>УП</w:t>
            </w:r>
            <w:r w:rsidRPr="00637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441A3">
              <w:rPr>
                <w:sz w:val="28"/>
                <w:szCs w:val="28"/>
              </w:rPr>
              <w:t>Центральный рынок</w:t>
            </w:r>
            <w:r>
              <w:rPr>
                <w:sz w:val="28"/>
                <w:szCs w:val="28"/>
              </w:rPr>
              <w:t>»</w:t>
            </w:r>
            <w:r w:rsidR="002C6177">
              <w:rPr>
                <w:sz w:val="28"/>
                <w:szCs w:val="28"/>
              </w:rPr>
              <w:t xml:space="preserve"> (приложение 4)</w:t>
            </w:r>
            <w:r>
              <w:rPr>
                <w:sz w:val="28"/>
                <w:szCs w:val="28"/>
              </w:rPr>
              <w:t>;</w:t>
            </w:r>
            <w:r w:rsidRPr="00637023">
              <w:rPr>
                <w:sz w:val="28"/>
                <w:szCs w:val="28"/>
              </w:rPr>
              <w:t xml:space="preserve"> </w:t>
            </w:r>
          </w:p>
          <w:p w:rsidR="004B4F81" w:rsidRPr="00637023" w:rsidRDefault="004441A3" w:rsidP="004B4F81">
            <w:pPr>
              <w:pStyle w:val="ac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4F81">
              <w:rPr>
                <w:sz w:val="28"/>
                <w:szCs w:val="28"/>
              </w:rPr>
              <w:t xml:space="preserve">. </w:t>
            </w:r>
            <w:r w:rsidR="004B4F81" w:rsidRPr="00637023">
              <w:rPr>
                <w:sz w:val="28"/>
                <w:szCs w:val="28"/>
              </w:rPr>
              <w:t xml:space="preserve">До первого общего собрания участников общества с ограниченной ответственностью </w:t>
            </w:r>
            <w:r w:rsidR="004B4F8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Центральный рынок</w:t>
            </w:r>
            <w:r w:rsidR="004B4F81">
              <w:rPr>
                <w:sz w:val="28"/>
                <w:szCs w:val="28"/>
              </w:rPr>
              <w:t xml:space="preserve">» </w:t>
            </w:r>
            <w:r w:rsidR="004B4F81" w:rsidRPr="00637023">
              <w:rPr>
                <w:sz w:val="28"/>
                <w:szCs w:val="28"/>
              </w:rPr>
              <w:t xml:space="preserve">назначить </w:t>
            </w:r>
            <w:r w:rsidR="004B4F81">
              <w:rPr>
                <w:sz w:val="28"/>
                <w:szCs w:val="28"/>
              </w:rPr>
              <w:t xml:space="preserve"> директора</w:t>
            </w:r>
            <w:r w:rsidR="004B4F81" w:rsidRPr="00637023">
              <w:rPr>
                <w:sz w:val="28"/>
                <w:szCs w:val="28"/>
              </w:rPr>
              <w:t xml:space="preserve"> </w:t>
            </w:r>
            <w:r w:rsidR="004B4F81">
              <w:rPr>
                <w:sz w:val="28"/>
                <w:szCs w:val="28"/>
              </w:rPr>
              <w:t xml:space="preserve">МУП </w:t>
            </w:r>
            <w:r w:rsidR="004B4F81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Центральный рынок</w:t>
            </w:r>
            <w:r w:rsidR="004B4F81">
              <w:rPr>
                <w:sz w:val="28"/>
                <w:szCs w:val="28"/>
              </w:rPr>
              <w:t>»</w:t>
            </w:r>
            <w:r w:rsidR="004B4F81" w:rsidRPr="00637023">
              <w:rPr>
                <w:sz w:val="28"/>
                <w:szCs w:val="28"/>
              </w:rPr>
              <w:t xml:space="preserve"> (далее – Предприятие) </w:t>
            </w:r>
            <w:r>
              <w:rPr>
                <w:sz w:val="28"/>
                <w:szCs w:val="28"/>
              </w:rPr>
              <w:t>Кораблинову Ларису Петровну</w:t>
            </w:r>
            <w:r w:rsidR="004B4F81" w:rsidRPr="00637023">
              <w:rPr>
                <w:sz w:val="28"/>
                <w:szCs w:val="28"/>
              </w:rPr>
              <w:t xml:space="preserve"> генеральным директором общества с ограниченной ответственностью </w:t>
            </w:r>
            <w:r w:rsidR="004B4F8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Центральный рынок</w:t>
            </w:r>
            <w:r w:rsidR="004B4F81">
              <w:rPr>
                <w:sz w:val="28"/>
                <w:szCs w:val="28"/>
              </w:rPr>
              <w:t>»</w:t>
            </w:r>
            <w:r w:rsidR="004B4F81" w:rsidRPr="00637023">
              <w:rPr>
                <w:sz w:val="28"/>
                <w:szCs w:val="28"/>
              </w:rPr>
              <w:t xml:space="preserve"> (далее – Общество), являющ</w:t>
            </w:r>
            <w:r w:rsidR="004B4F81">
              <w:rPr>
                <w:sz w:val="28"/>
                <w:szCs w:val="28"/>
              </w:rPr>
              <w:t>его</w:t>
            </w:r>
            <w:r w:rsidR="004B4F81" w:rsidRPr="00637023">
              <w:rPr>
                <w:sz w:val="28"/>
                <w:szCs w:val="28"/>
              </w:rPr>
              <w:t xml:space="preserve">ся единоличным исполнительным органом Общества. </w:t>
            </w:r>
          </w:p>
          <w:p w:rsidR="004B4F81" w:rsidRPr="00637023" w:rsidRDefault="004441A3" w:rsidP="004B4F81">
            <w:pPr>
              <w:shd w:val="clear" w:color="auto" w:fill="FFFFFF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4B4F81" w:rsidRPr="007423ED">
              <w:rPr>
                <w:rFonts w:eastAsia="Times New Roman"/>
                <w:lang w:eastAsia="ru-RU"/>
              </w:rPr>
              <w:t>. Генеральному директору Общества (</w:t>
            </w:r>
            <w:r>
              <w:rPr>
                <w:rFonts w:eastAsia="Times New Roman"/>
                <w:lang w:eastAsia="ru-RU"/>
              </w:rPr>
              <w:t>Кораблинова</w:t>
            </w:r>
            <w:r w:rsidR="004B4F81" w:rsidRPr="007423ED">
              <w:rPr>
                <w:rFonts w:eastAsia="Times New Roman"/>
                <w:lang w:eastAsia="ru-RU"/>
              </w:rPr>
              <w:t>)</w:t>
            </w:r>
            <w:r w:rsidR="004B4F81">
              <w:rPr>
                <w:rFonts w:eastAsia="Times New Roman"/>
                <w:lang w:eastAsia="ru-RU"/>
              </w:rPr>
              <w:t xml:space="preserve"> </w:t>
            </w:r>
            <w:r w:rsidR="004B4F81" w:rsidRPr="007423ED">
              <w:rPr>
                <w:rFonts w:eastAsia="Times New Roman"/>
                <w:lang w:eastAsia="ru-RU"/>
              </w:rPr>
              <w:t>в установленном</w:t>
            </w:r>
            <w:r w:rsidR="004B4F81" w:rsidRPr="00637023">
              <w:rPr>
                <w:rFonts w:eastAsia="Times New Roman"/>
                <w:lang w:eastAsia="ru-RU"/>
              </w:rPr>
              <w:t xml:space="preserve"> порядке: </w:t>
            </w:r>
          </w:p>
          <w:p w:rsidR="004B4F81" w:rsidRPr="00637023" w:rsidRDefault="004441A3" w:rsidP="004B4F81">
            <w:pPr>
              <w:shd w:val="clear" w:color="auto" w:fill="FFFFFF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4B4F81" w:rsidRPr="00637023">
              <w:rPr>
                <w:rFonts w:eastAsia="Times New Roman"/>
                <w:lang w:eastAsia="ru-RU"/>
              </w:rPr>
              <w:t>.1. Осуществить необходимые юридические действия для государственной регистрации Общества</w:t>
            </w:r>
            <w:r w:rsidR="004B4F81">
              <w:rPr>
                <w:rFonts w:eastAsia="Times New Roman"/>
                <w:lang w:eastAsia="ru-RU"/>
              </w:rPr>
              <w:t>;</w:t>
            </w:r>
          </w:p>
          <w:p w:rsidR="004B4F81" w:rsidRPr="00637023" w:rsidRDefault="004441A3" w:rsidP="004B4F81">
            <w:pPr>
              <w:shd w:val="clear" w:color="auto" w:fill="FFFFFF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4B4F81" w:rsidRPr="00637023">
              <w:rPr>
                <w:rFonts w:eastAsia="Times New Roman"/>
                <w:lang w:eastAsia="ru-RU"/>
              </w:rPr>
              <w:t xml:space="preserve">.2. В 10-дневный срок после государственной регистрации Общества представить в администрацию </w:t>
            </w:r>
            <w:r w:rsidR="005A731B">
              <w:rPr>
                <w:rFonts w:eastAsia="Times New Roman"/>
                <w:lang w:eastAsia="ru-RU"/>
              </w:rPr>
              <w:t>Лискинского муниципального района</w:t>
            </w:r>
            <w:r w:rsidR="004B4F81" w:rsidRPr="00637023">
              <w:rPr>
                <w:rFonts w:eastAsia="Times New Roman"/>
                <w:lang w:eastAsia="ru-RU"/>
              </w:rPr>
              <w:t xml:space="preserve"> экземпляр Устава Общества с отметкой регистрирующего органа, копию документа, подтверждающего факт внесения записи о государственной регистрации Общества в Единый государственный реестр юридических лиц</w:t>
            </w:r>
            <w:r w:rsidR="004B4F81">
              <w:rPr>
                <w:rFonts w:eastAsia="Times New Roman"/>
                <w:lang w:eastAsia="ru-RU"/>
              </w:rPr>
              <w:t>;</w:t>
            </w:r>
          </w:p>
          <w:p w:rsidR="004B4F81" w:rsidRPr="001E7824" w:rsidRDefault="004441A3" w:rsidP="004B4F81">
            <w:pPr>
              <w:shd w:val="clear" w:color="auto" w:fill="FFFFFF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rebuchet MS" w:eastAsia="Times New Roman" w:hAnsi="Trebuchet MS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4B4F81" w:rsidRPr="00637023">
              <w:rPr>
                <w:rFonts w:eastAsia="Times New Roman"/>
                <w:lang w:eastAsia="ru-RU"/>
              </w:rPr>
              <w:t>.3.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В течение </w:t>
            </w:r>
            <w:r w:rsidR="004B4F81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 xml:space="preserve">0 дней после государственной регистрации Общества представить в </w:t>
            </w:r>
            <w:r w:rsidR="004B4F81" w:rsidRPr="00795A3B">
              <w:rPr>
                <w:rFonts w:ascii="Times New Roman CYR" w:eastAsia="Times New Roman" w:hAnsi="Times New Roman CYR" w:cs="Times New Roman CYR"/>
                <w:lang w:eastAsia="ru-RU"/>
              </w:rPr>
              <w:t xml:space="preserve">администрацию </w:t>
            </w:r>
            <w:r w:rsidR="005A731B">
              <w:rPr>
                <w:rFonts w:ascii="Times New Roman CYR" w:eastAsia="Times New Roman" w:hAnsi="Times New Roman CYR" w:cs="Times New Roman CYR"/>
                <w:lang w:eastAsia="ru-RU"/>
              </w:rPr>
              <w:t>Лискинского муниципального района</w:t>
            </w:r>
            <w:r w:rsidR="004B4F81" w:rsidRPr="00795A3B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>документы для внесения сведений в Реестр муниципального имущества муниципаль</w:t>
            </w:r>
            <w:r w:rsidR="004B4F81" w:rsidRPr="00795A3B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ного образования </w:t>
            </w:r>
            <w:r w:rsidR="005A731B">
              <w:rPr>
                <w:rFonts w:ascii="Times New Roman CYR" w:eastAsia="Times New Roman" w:hAnsi="Times New Roman CYR" w:cs="Times New Roman CYR"/>
                <w:lang w:eastAsia="ru-RU"/>
              </w:rPr>
              <w:t>Лискинский муниципальный район</w:t>
            </w:r>
            <w:r w:rsidR="004B4F81">
              <w:rPr>
                <w:rFonts w:ascii="Times New Roman CYR" w:eastAsia="Times New Roman" w:hAnsi="Times New Roman CYR" w:cs="Times New Roman CYR"/>
                <w:lang w:eastAsia="ru-RU"/>
              </w:rPr>
              <w:t>;</w:t>
            </w:r>
          </w:p>
          <w:p w:rsidR="004B4F81" w:rsidRPr="00EF481F" w:rsidRDefault="005A731B" w:rsidP="004B4F81">
            <w:pPr>
              <w:shd w:val="clear" w:color="auto" w:fill="FFFFFF"/>
              <w:tabs>
                <w:tab w:val="left" w:pos="0"/>
                <w:tab w:val="left" w:pos="1134"/>
              </w:tabs>
              <w:spacing w:line="360" w:lineRule="auto"/>
              <w:ind w:firstLine="709"/>
              <w:jc w:val="both"/>
              <w:rPr>
                <w:rFonts w:ascii="Trebuchet MS" w:eastAsia="Times New Roman" w:hAnsi="Trebuchet MS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 w:rsidR="004B4F81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 xml:space="preserve">. В течение </w:t>
            </w:r>
            <w:r w:rsidR="004B4F81" w:rsidRPr="00B70328">
              <w:rPr>
                <w:rFonts w:ascii="Times New Roman CYR" w:eastAsia="Times New Roman" w:hAnsi="Times New Roman CYR" w:cs="Times New Roman CYR"/>
                <w:lang w:eastAsia="ru-RU"/>
              </w:rPr>
              <w:t>трех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месяцев с момента государственной регистрации Общества осуществить необходимые юридические действия по государственной регистрации перехода права собственности</w:t>
            </w:r>
            <w:r w:rsidR="004B4F81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>к Обществу на имущественный комплекс Предприятия в соответствии с передаточным актом.</w:t>
            </w:r>
          </w:p>
          <w:p w:rsidR="004B4F81" w:rsidRDefault="005A731B" w:rsidP="004B4F81">
            <w:pPr>
              <w:shd w:val="clear" w:color="auto" w:fill="FFFFFF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 xml:space="preserve">. До первого общего собрания участников Общества образовать </w:t>
            </w:r>
            <w:r w:rsidR="004B4F81" w:rsidRPr="007B3FBD">
              <w:rPr>
                <w:rFonts w:ascii="Times New Roman CYR" w:eastAsia="Times New Roman" w:hAnsi="Times New Roman CYR" w:cs="Times New Roman CYR"/>
                <w:lang w:eastAsia="ru-RU"/>
              </w:rPr>
              <w:t>ревизионную комиссию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 xml:space="preserve"> Членами ревизионной комиссии Общества назначить: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41"/>
              <w:gridCol w:w="3315"/>
              <w:gridCol w:w="3266"/>
            </w:tblGrid>
            <w:tr w:rsidR="004B4F81" w:rsidRPr="00DD6B11" w:rsidTr="005A731B">
              <w:tc>
                <w:tcPr>
                  <w:tcW w:w="2441" w:type="dxa"/>
                </w:tcPr>
                <w:p w:rsidR="004B4F81" w:rsidRDefault="005A731B" w:rsidP="004D6DC4">
                  <w:pPr>
                    <w:framePr w:hSpace="180" w:wrap="around" w:hAnchor="text" w:y="243"/>
                    <w:tabs>
                      <w:tab w:val="left" w:pos="1134"/>
                    </w:tabs>
                    <w:spacing w:after="100" w:afterAutospacing="1"/>
                    <w:ind w:firstLine="34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Ульяшина И.В.</w:t>
                  </w:r>
                </w:p>
              </w:tc>
              <w:tc>
                <w:tcPr>
                  <w:tcW w:w="3315" w:type="dxa"/>
                </w:tcPr>
                <w:p w:rsidR="004B4F81" w:rsidRPr="00DD6B11" w:rsidRDefault="005A731B" w:rsidP="004D6DC4">
                  <w:pPr>
                    <w:framePr w:hSpace="180" w:wrap="around" w:hAnchor="text" w:y="243"/>
                    <w:tabs>
                      <w:tab w:val="left" w:pos="1134"/>
                    </w:tabs>
                    <w:spacing w:after="100" w:afterAutospacing="1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Заместитель главы администрации – руководитель отдела по управлению муниципальным имуществом</w:t>
                  </w:r>
                </w:p>
              </w:tc>
              <w:tc>
                <w:tcPr>
                  <w:tcW w:w="3266" w:type="dxa"/>
                </w:tcPr>
                <w:p w:rsidR="004B4F81" w:rsidRPr="00DD6B11" w:rsidRDefault="004B4F81" w:rsidP="004D6DC4">
                  <w:pPr>
                    <w:framePr w:hSpace="180" w:wrap="around" w:hAnchor="text" w:y="243"/>
                    <w:tabs>
                      <w:tab w:val="left" w:pos="1134"/>
                    </w:tabs>
                    <w:spacing w:after="100" w:afterAutospacing="1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D6B11">
                    <w:rPr>
                      <w:rFonts w:eastAsia="Times New Roman"/>
                      <w:lang w:eastAsia="ru-RU"/>
                    </w:rPr>
                    <w:t>Председатель ревизионной комиссии Общества</w:t>
                  </w:r>
                </w:p>
              </w:tc>
            </w:tr>
            <w:tr w:rsidR="004B4F81" w:rsidRPr="00DD6B11" w:rsidTr="005A731B">
              <w:trPr>
                <w:trHeight w:val="1248"/>
              </w:trPr>
              <w:tc>
                <w:tcPr>
                  <w:tcW w:w="2441" w:type="dxa"/>
                </w:tcPr>
                <w:p w:rsidR="004B4F81" w:rsidRPr="00DD6B11" w:rsidRDefault="005A731B" w:rsidP="004D6DC4">
                  <w:pPr>
                    <w:framePr w:hSpace="180" w:wrap="around" w:hAnchor="text" w:y="243"/>
                    <w:tabs>
                      <w:tab w:val="left" w:pos="1134"/>
                    </w:tabs>
                    <w:spacing w:after="100" w:afterAutospacing="1"/>
                    <w:ind w:firstLine="34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lastRenderedPageBreak/>
                    <w:t>Жданова И.В.</w:t>
                  </w:r>
                </w:p>
              </w:tc>
              <w:tc>
                <w:tcPr>
                  <w:tcW w:w="3315" w:type="dxa"/>
                </w:tcPr>
                <w:p w:rsidR="004B4F81" w:rsidRPr="00DD6B11" w:rsidRDefault="005A731B" w:rsidP="004D6DC4">
                  <w:pPr>
                    <w:framePr w:hSpace="180" w:wrap="around" w:hAnchor="text" w:y="243"/>
                    <w:tabs>
                      <w:tab w:val="left" w:pos="1134"/>
                    </w:tabs>
                    <w:spacing w:after="100" w:afterAutospacing="1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Начальник отдела учета и отчётности администрации</w:t>
                  </w:r>
                </w:p>
              </w:tc>
              <w:tc>
                <w:tcPr>
                  <w:tcW w:w="3266" w:type="dxa"/>
                </w:tcPr>
                <w:p w:rsidR="004B4F81" w:rsidRPr="00DD6B11" w:rsidRDefault="004B4F81" w:rsidP="004D6DC4">
                  <w:pPr>
                    <w:framePr w:hSpace="180" w:wrap="around" w:hAnchor="text" w:y="243"/>
                    <w:tabs>
                      <w:tab w:val="left" w:pos="1134"/>
                    </w:tabs>
                    <w:spacing w:after="100" w:afterAutospacing="1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D6B11">
                    <w:rPr>
                      <w:rFonts w:eastAsia="Times New Roman"/>
                      <w:lang w:eastAsia="ru-RU"/>
                    </w:rPr>
                    <w:t>Член ревизионной комиссии Общества</w:t>
                  </w:r>
                </w:p>
              </w:tc>
            </w:tr>
            <w:tr w:rsidR="004B4F81" w:rsidRPr="00DD6B11" w:rsidTr="005A731B">
              <w:tc>
                <w:tcPr>
                  <w:tcW w:w="2441" w:type="dxa"/>
                </w:tcPr>
                <w:p w:rsidR="004B4F81" w:rsidRPr="00DD6B11" w:rsidRDefault="005A731B" w:rsidP="004D6DC4">
                  <w:pPr>
                    <w:framePr w:hSpace="180" w:wrap="around" w:hAnchor="text" w:y="243"/>
                    <w:tabs>
                      <w:tab w:val="left" w:pos="1134"/>
                    </w:tabs>
                    <w:spacing w:after="100" w:afterAutospacing="1"/>
                    <w:ind w:firstLine="34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Андросова М.В.</w:t>
                  </w:r>
                </w:p>
              </w:tc>
              <w:tc>
                <w:tcPr>
                  <w:tcW w:w="3315" w:type="dxa"/>
                </w:tcPr>
                <w:p w:rsidR="004B4F81" w:rsidRPr="00DD6B11" w:rsidRDefault="005A731B" w:rsidP="004D6DC4">
                  <w:pPr>
                    <w:framePr w:hSpace="180" w:wrap="around" w:hAnchor="text" w:y="243"/>
                    <w:tabs>
                      <w:tab w:val="left" w:pos="1134"/>
                    </w:tabs>
                    <w:spacing w:after="100" w:afterAutospacing="1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Начальник юридического отдела</w:t>
                  </w:r>
                </w:p>
              </w:tc>
              <w:tc>
                <w:tcPr>
                  <w:tcW w:w="3266" w:type="dxa"/>
                </w:tcPr>
                <w:p w:rsidR="004B4F81" w:rsidRPr="00DD6B11" w:rsidRDefault="004B4F81" w:rsidP="004D6DC4">
                  <w:pPr>
                    <w:framePr w:hSpace="180" w:wrap="around" w:hAnchor="text" w:y="243"/>
                    <w:tabs>
                      <w:tab w:val="left" w:pos="1134"/>
                    </w:tabs>
                    <w:spacing w:after="100" w:afterAutospacing="1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D6B11">
                    <w:rPr>
                      <w:rFonts w:eastAsia="Times New Roman"/>
                      <w:lang w:eastAsia="ru-RU"/>
                    </w:rPr>
                    <w:t>Член ревизионной комиссии Общества</w:t>
                  </w:r>
                </w:p>
              </w:tc>
            </w:tr>
          </w:tbl>
          <w:p w:rsidR="004B4F81" w:rsidRPr="001E7824" w:rsidRDefault="005A731B" w:rsidP="004B4F81">
            <w:pPr>
              <w:shd w:val="clear" w:color="auto" w:fill="FFFFFF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rebuchet MS" w:eastAsia="Times New Roman" w:hAnsi="Trebuchet MS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  <w:r w:rsidR="004B4F81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4B4F81" w:rsidRPr="0064432B">
              <w:t xml:space="preserve">Настоящее постановление подлежит официальному опубликованию </w:t>
            </w:r>
            <w:r w:rsidR="004B4F81" w:rsidRPr="0064432B">
              <w:rPr>
                <w:color w:val="000000"/>
              </w:rPr>
              <w:t>в газете «</w:t>
            </w:r>
            <w:r w:rsidR="004D6DC4">
              <w:rPr>
                <w:color w:val="000000"/>
              </w:rPr>
              <w:t>Лискинский муниципальный вестник</w:t>
            </w:r>
            <w:r w:rsidR="004B4F81" w:rsidRPr="0064432B">
              <w:rPr>
                <w:color w:val="000000"/>
              </w:rPr>
              <w:t xml:space="preserve">» и размещению на официальном </w:t>
            </w:r>
            <w:r w:rsidR="004B4F81" w:rsidRPr="00F77250">
              <w:rPr>
                <w:color w:val="000000"/>
              </w:rPr>
              <w:t xml:space="preserve">сайте </w:t>
            </w:r>
            <w:r w:rsidR="004D6DC4">
              <w:rPr>
                <w:color w:val="000000"/>
              </w:rPr>
              <w:t>Лискинского муниципального района</w:t>
            </w:r>
            <w:bookmarkStart w:id="0" w:name="_GoBack"/>
            <w:bookmarkEnd w:id="0"/>
            <w:r w:rsidR="004B4F81" w:rsidRPr="00F77250">
              <w:rPr>
                <w:color w:val="000000"/>
              </w:rPr>
              <w:t xml:space="preserve"> в сети Интернет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4B4F81" w:rsidRDefault="005A731B" w:rsidP="004B4F81">
            <w:pPr>
              <w:shd w:val="clear" w:color="auto" w:fill="FFFFFF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>. Контроль за</w:t>
            </w:r>
            <w:r w:rsidR="004B4F81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ис</w:t>
            </w:r>
            <w:r w:rsidR="004B4F81" w:rsidRPr="001E7824"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полнением настоящего постановления </w:t>
            </w:r>
            <w:r w:rsidR="004B4F81" w:rsidRPr="006C3C56">
              <w:rPr>
                <w:rFonts w:ascii="Times New Roman CYR" w:eastAsia="Times New Roman" w:hAnsi="Times New Roman CYR" w:cs="Times New Roman CYR"/>
                <w:lang w:eastAsia="ru-RU"/>
              </w:rPr>
              <w:t>оставляю за собой.</w:t>
            </w:r>
          </w:p>
          <w:p w:rsidR="004B4F81" w:rsidRDefault="004B4F81" w:rsidP="004B4F81">
            <w:pPr>
              <w:shd w:val="clear" w:color="auto" w:fill="FFFFFF"/>
              <w:spacing w:line="36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4F81" w:rsidRDefault="004B4F81" w:rsidP="004B4F81">
            <w:pPr>
              <w:shd w:val="clear" w:color="auto" w:fill="FFFFFF"/>
              <w:spacing w:line="36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14223D" w:rsidRDefault="0014223D" w:rsidP="0014223D">
            <w:pPr>
              <w:jc w:val="both"/>
            </w:pPr>
          </w:p>
          <w:p w:rsidR="0014223D" w:rsidRPr="0006412D" w:rsidRDefault="0014223D" w:rsidP="0014223D">
            <w:pPr>
              <w:jc w:val="both"/>
            </w:pPr>
          </w:p>
          <w:p w:rsidR="0014223D" w:rsidRPr="0006412D" w:rsidRDefault="0014223D" w:rsidP="0014223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6412D">
              <w:rPr>
                <w:rFonts w:ascii="Times New Roman" w:hAnsi="Times New Roman" w:cs="Times New Roman"/>
                <w:sz w:val="28"/>
                <w:szCs w:val="28"/>
              </w:rPr>
              <w:t xml:space="preserve">Глава Лискинского </w:t>
            </w:r>
          </w:p>
          <w:p w:rsidR="0014223D" w:rsidRPr="0006412D" w:rsidRDefault="0014223D" w:rsidP="0014223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1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641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6412D">
              <w:rPr>
                <w:rFonts w:ascii="Times New Roman" w:hAnsi="Times New Roman" w:cs="Times New Roman"/>
                <w:sz w:val="28"/>
                <w:szCs w:val="28"/>
              </w:rPr>
              <w:t xml:space="preserve">          И.О. Кирнос</w:t>
            </w:r>
          </w:p>
          <w:p w:rsidR="0014223D" w:rsidRDefault="0014223D" w:rsidP="0014223D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</w:p>
          <w:p w:rsidR="0014223D" w:rsidRDefault="0014223D" w:rsidP="0014223D">
            <w:pPr>
              <w:tabs>
                <w:tab w:val="left" w:pos="4155"/>
              </w:tabs>
              <w:spacing w:line="360" w:lineRule="auto"/>
            </w:pPr>
          </w:p>
          <w:p w:rsidR="00C53AFF" w:rsidRDefault="00DB54A7" w:rsidP="0014223D">
            <w:pPr>
              <w:jc w:val="both"/>
            </w:pPr>
            <w:r>
              <w:t xml:space="preserve">    </w:t>
            </w: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  <w:rPr>
                <w:i/>
              </w:rPr>
            </w:pPr>
          </w:p>
          <w:p w:rsidR="00C53AFF" w:rsidRDefault="00C53AFF" w:rsidP="005A36CA">
            <w:pPr>
              <w:jc w:val="center"/>
            </w:pPr>
          </w:p>
        </w:tc>
      </w:tr>
    </w:tbl>
    <w:p w:rsidR="00FC50E7" w:rsidRPr="00C53AFF" w:rsidRDefault="000248B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6A07A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C5" w:rsidRDefault="009A3EC5" w:rsidP="00F817AF">
      <w:r>
        <w:separator/>
      </w:r>
    </w:p>
  </w:endnote>
  <w:endnote w:type="continuationSeparator" w:id="0">
    <w:p w:rsidR="009A3EC5" w:rsidRDefault="009A3EC5" w:rsidP="00F8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C5" w:rsidRDefault="009A3EC5" w:rsidP="00F817AF">
      <w:r>
        <w:separator/>
      </w:r>
    </w:p>
  </w:footnote>
  <w:footnote w:type="continuationSeparator" w:id="0">
    <w:p w:rsidR="009A3EC5" w:rsidRDefault="009A3EC5" w:rsidP="00F8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483"/>
    <w:multiLevelType w:val="hybridMultilevel"/>
    <w:tmpl w:val="A224ACE8"/>
    <w:lvl w:ilvl="0" w:tplc="DE26DFF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024BD"/>
    <w:multiLevelType w:val="hybridMultilevel"/>
    <w:tmpl w:val="11E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97E76"/>
    <w:multiLevelType w:val="hybridMultilevel"/>
    <w:tmpl w:val="6CB8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7985"/>
    <w:multiLevelType w:val="hybridMultilevel"/>
    <w:tmpl w:val="A0464D1C"/>
    <w:lvl w:ilvl="0" w:tplc="9418E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A8F33B2"/>
    <w:multiLevelType w:val="multilevel"/>
    <w:tmpl w:val="7FA44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9724D"/>
    <w:multiLevelType w:val="hybridMultilevel"/>
    <w:tmpl w:val="0B0E84A6"/>
    <w:lvl w:ilvl="0" w:tplc="C8D2CB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88567C2"/>
    <w:multiLevelType w:val="hybridMultilevel"/>
    <w:tmpl w:val="98E4F2E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75649"/>
    <w:rsid w:val="000956D6"/>
    <w:rsid w:val="000A6E3D"/>
    <w:rsid w:val="000C6F54"/>
    <w:rsid w:val="000C71B7"/>
    <w:rsid w:val="001112EC"/>
    <w:rsid w:val="0014223D"/>
    <w:rsid w:val="00177CF7"/>
    <w:rsid w:val="00181351"/>
    <w:rsid w:val="001D6E5E"/>
    <w:rsid w:val="001E00F6"/>
    <w:rsid w:val="00205748"/>
    <w:rsid w:val="00214D38"/>
    <w:rsid w:val="00216FCC"/>
    <w:rsid w:val="002409F3"/>
    <w:rsid w:val="002901C0"/>
    <w:rsid w:val="002C3680"/>
    <w:rsid w:val="002C6177"/>
    <w:rsid w:val="003132E0"/>
    <w:rsid w:val="003322B7"/>
    <w:rsid w:val="00380E5D"/>
    <w:rsid w:val="004441A3"/>
    <w:rsid w:val="00444E16"/>
    <w:rsid w:val="00465FDD"/>
    <w:rsid w:val="00471207"/>
    <w:rsid w:val="00477BAC"/>
    <w:rsid w:val="004B4F81"/>
    <w:rsid w:val="004D6DC4"/>
    <w:rsid w:val="004E7FC4"/>
    <w:rsid w:val="00506A0D"/>
    <w:rsid w:val="005523EF"/>
    <w:rsid w:val="00581991"/>
    <w:rsid w:val="005857FE"/>
    <w:rsid w:val="005A36CA"/>
    <w:rsid w:val="005A731B"/>
    <w:rsid w:val="005A7633"/>
    <w:rsid w:val="00655CC8"/>
    <w:rsid w:val="00672C3F"/>
    <w:rsid w:val="0068283E"/>
    <w:rsid w:val="006A07A8"/>
    <w:rsid w:val="006A6E02"/>
    <w:rsid w:val="00711CE1"/>
    <w:rsid w:val="007508B3"/>
    <w:rsid w:val="00770C8C"/>
    <w:rsid w:val="00797FA9"/>
    <w:rsid w:val="007B5842"/>
    <w:rsid w:val="00896704"/>
    <w:rsid w:val="00896781"/>
    <w:rsid w:val="008A6187"/>
    <w:rsid w:val="008C2812"/>
    <w:rsid w:val="008F02B3"/>
    <w:rsid w:val="00921470"/>
    <w:rsid w:val="009A3EC5"/>
    <w:rsid w:val="009B1F5D"/>
    <w:rsid w:val="009B30A6"/>
    <w:rsid w:val="00A23D28"/>
    <w:rsid w:val="00AB31A2"/>
    <w:rsid w:val="00AC32B9"/>
    <w:rsid w:val="00AE2078"/>
    <w:rsid w:val="00B00822"/>
    <w:rsid w:val="00B21E82"/>
    <w:rsid w:val="00B260FB"/>
    <w:rsid w:val="00B96767"/>
    <w:rsid w:val="00B96FD3"/>
    <w:rsid w:val="00BA07DF"/>
    <w:rsid w:val="00BD7066"/>
    <w:rsid w:val="00C04040"/>
    <w:rsid w:val="00C53AFF"/>
    <w:rsid w:val="00CB7C2A"/>
    <w:rsid w:val="00D45395"/>
    <w:rsid w:val="00D73E72"/>
    <w:rsid w:val="00D83C36"/>
    <w:rsid w:val="00D85F22"/>
    <w:rsid w:val="00DB54A7"/>
    <w:rsid w:val="00DB54E5"/>
    <w:rsid w:val="00DF7F94"/>
    <w:rsid w:val="00E27D1F"/>
    <w:rsid w:val="00E451DD"/>
    <w:rsid w:val="00E521A1"/>
    <w:rsid w:val="00E86427"/>
    <w:rsid w:val="00E90462"/>
    <w:rsid w:val="00E94F5E"/>
    <w:rsid w:val="00EE6837"/>
    <w:rsid w:val="00F031D2"/>
    <w:rsid w:val="00F57358"/>
    <w:rsid w:val="00F63398"/>
    <w:rsid w:val="00F817AF"/>
    <w:rsid w:val="00F8483D"/>
    <w:rsid w:val="00FC49F6"/>
    <w:rsid w:val="00FC50E7"/>
    <w:rsid w:val="00FC6775"/>
    <w:rsid w:val="00FC77F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4763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  <w:style w:type="paragraph" w:styleId="a7">
    <w:name w:val="No Spacing"/>
    <w:uiPriority w:val="1"/>
    <w:qFormat/>
    <w:rsid w:val="0014223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81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7AF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81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7AF"/>
    <w:rPr>
      <w:rFonts w:ascii="Times New Roman" w:eastAsia="Calibri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4B4F8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Ульяшина Ирина Викторовна</cp:lastModifiedBy>
  <cp:revision>5</cp:revision>
  <cp:lastPrinted>2024-03-28T09:20:00Z</cp:lastPrinted>
  <dcterms:created xsi:type="dcterms:W3CDTF">2024-03-25T06:21:00Z</dcterms:created>
  <dcterms:modified xsi:type="dcterms:W3CDTF">2024-03-28T09:21:00Z</dcterms:modified>
</cp:coreProperties>
</file>