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285D70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B205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постановление</w:t>
            </w:r>
            <w:r w:rsidR="00285D7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от 15.04.2022 № 358 « О внесении изменений и дополнений в постановление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9C18C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r w:rsidR="00700F0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</w:t>
            </w:r>
            <w:r w:rsidR="002E3DF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03.12.2013 № 2591 «Об утверждении муниципальной программы «Развитие и поддержка малого и среднего предпринимательства в  Лискинском муниципальном районе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E20FD">
              <w:rPr>
                <w:rFonts w:ascii="Times New Roman" w:hAnsi="Times New Roman"/>
                <w:sz w:val="28"/>
                <w:szCs w:val="28"/>
              </w:rPr>
              <w:t>19» июня 2023 года - «07» июл</w:t>
            </w:r>
            <w:bookmarkStart w:id="0" w:name="_GoBack"/>
            <w:bookmarkEnd w:id="0"/>
            <w:r w:rsidR="00700F01">
              <w:rPr>
                <w:rFonts w:ascii="Times New Roman" w:hAnsi="Times New Roman"/>
                <w:sz w:val="28"/>
                <w:szCs w:val="28"/>
              </w:rPr>
              <w:t>я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9E" w:rsidRDefault="0038619E" w:rsidP="00F3581E">
      <w:r>
        <w:separator/>
      </w:r>
    </w:p>
  </w:endnote>
  <w:endnote w:type="continuationSeparator" w:id="0">
    <w:p w:rsidR="0038619E" w:rsidRDefault="0038619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9E" w:rsidRDefault="0038619E" w:rsidP="00F3581E">
      <w:r>
        <w:separator/>
      </w:r>
    </w:p>
  </w:footnote>
  <w:footnote w:type="continuationSeparator" w:id="0">
    <w:p w:rsidR="0038619E" w:rsidRDefault="0038619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63F98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E438-42B2-439B-AAE6-73CA9C7B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61</cp:revision>
  <cp:lastPrinted>2021-07-08T06:51:00Z</cp:lastPrinted>
  <dcterms:created xsi:type="dcterms:W3CDTF">2022-04-04T14:34:00Z</dcterms:created>
  <dcterms:modified xsi:type="dcterms:W3CDTF">2023-05-22T06:44:00Z</dcterms:modified>
</cp:coreProperties>
</file>